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C/20829/2014 vom 17. Mai 2016</w:t>
      </w:r>
    </w:p>
    <w:p>
      <w:r>
        <w:t>GE Cour de justice, 2016-05-17, FR</w:t>
      </w:r>
    </w:p>
    <w:p>
      <w:r>
        <w:rPr>
          <w:b/>
        </w:rPr>
        <w:t xml:space="preserve">Quelle: </w:t>
      </w:r>
      <w:r>
        <w:t>https://mcp.opencaselaw.ch/entscheid/ge_gerichte_C_20829_2014</w:t>
      </w:r>
    </w:p>
    <w:p>
      <w:r>
        <w:t>FR: GE_GERICHTE C/20829/2014 du 17 mai 2016</w:t>
      </w:r>
    </w:p>
    <w:p>
      <w:r>
        <w:t>IT: GE_GERICHTE C/20829/2014 del 17 maggio 2016</w:t>
      </w:r>
    </w:p>
    <w:p>
      <w:pPr>
        <w:pStyle w:val="Heading2"/>
      </w:pPr>
      <w:r>
        <w:t>Regeste</w:t>
      </w:r>
    </w:p>
    <w:p>
      <w:r>
        <w:t>CONTRAT DE TRAVAIL ; BONUS ; GRATIFICATION ; HEURES DE TRAVAIL SUPPLÉMENTAIRES | CO.322d</w:t>
      </w:r>
    </w:p>
    <w:p>
      <w:pPr>
        <w:pStyle w:val="Heading2"/>
      </w:pPr>
      <w:r>
        <w:t>Erwägungen</w:t>
      </w:r>
    </w:p>
    <w:p>
      <w:r>
        <w:rPr>
          <w:b/>
        </w:rPr>
        <w:t>E. 4</w:t>
      </w:r>
    </w:p>
    <w:p>
      <w:r>
        <w:t>Compte tenu de la valeur litigieuse inférieure à 50'000 fr., la procédure est gratuite (art. 114 lit. c et 116 al. 1 CPC; art. 19 al. 3 lit. c LaCC; art. 71 RTFMC). Il n'est pas alloué de dépens (art. 22 al. 2 LaCC). * * * * * PAR CES MOTIFS, La Chambre des prud'hommes, groupe 4 : A la forme : Déclare recevable l'appel interjeté le 18 novembre 2015 par A______ contre le jugement JTPH/432/2014 rendu le 22 octobre 2015 par le Tribunal des prud'hommes dans la cause C/20829/2014-4. Au fond : Confirme ce jugement. Déboute les parties de toutes autres conclusions. Siégeant : Madame Sylvie DROIN, présidente; Monsieur Olivier GROMETTO, juge employeur et Madame Christine PFUND,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