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C/20773/2012 vom 9. April 2014</w:t>
      </w:r>
    </w:p>
    <w:p>
      <w:r>
        <w:t>GE Cour de justice, 2014-04-09, FR</w:t>
      </w:r>
    </w:p>
    <w:p>
      <w:r>
        <w:rPr>
          <w:b/>
        </w:rPr>
        <w:t xml:space="preserve">Quelle: </w:t>
      </w:r>
      <w:r>
        <w:t>https://mcp.opencaselaw.ch/entscheid/ge_gerichte_C_20773_2012</w:t>
      </w:r>
    </w:p>
    <w:p>
      <w:r>
        <w:t>FR: GE_GERICHTE C/20773/2012 du 9 avril 2014</w:t>
      </w:r>
    </w:p>
    <w:p>
      <w:r>
        <w:t>IT: GE_GERICHTE C/20773/2012 del 9 aprile 2014</w:t>
      </w:r>
    </w:p>
    <w:p>
      <w:pPr>
        <w:pStyle w:val="Heading2"/>
      </w:pPr>
      <w:r>
        <w:t>Regeste</w:t>
      </w:r>
    </w:p>
    <w:p>
      <w:r>
        <w:t>SALAIRE; INDEMNITÉ DE DÉPART; FRAIS(EN GÉNÉRAL) | CPC.311.1</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![endif]&gt;![if&gt; L'appel, écrit et motivé, est introduit dans les trente jours à compter de la notification de la décision motivée (art. 311 CPC).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l'appel a été formé dans le délai légal. L'appelant se limite à reprocher aux premiers juges "une violation du droit dans le cadre de sa demande reconventionnelle", sans remettre en cause les montants qu'il a été condamné à verser à l'intimée. Il ne critique cependant pas la motivation du Tribunal sur l'unique point qu'il attaque. En particulier, il n'expose aucunement en quoi les premiers juges se seraient fourvoyés en déclarant irrecevables ses conclusions reconventionnelles, au motif que celles-ci procédaient des relations de bail et non de travail liant les parties, excédant dès lors la compétence ratione materiae des juridictions de prud'hommes. Cette motivation n'est ainsi pas suffisante, au regard de la jurisprudence rappelée ci-dessus. Il s'ensuit que l'appel est irrecevable.</w:t>
      </w:r>
    </w:p>
    <w:p>
      <w:r>
        <w:rPr>
          <w:b/>
        </w:rPr>
        <w:t>E. 2</w:t>
      </w:r>
    </w:p>
    <w:p>
      <w:r>
        <w:t>La procédure est gratuite (art. 114 let. c CPC), et il n'y a pas lieu, au vu des circonstances d'espèce et du résultat de la procédure d'appel, de faire application de l'art. 128 al. 3 CPC.![endif]&gt;![if&gt; Il n'est pas alloué de dépens (art. 22 al. 2 LaCC). * * * * * PAR CES MOTIFS, La Chambre des prud'hommes, groupe 1 : Déclare irrecevable l'appel formé par A______ contre le jugement rendu le 16 octobre 2013 par le Tribunal des prud'hommes. Siégeant : Madame Sylvie DROIN, présidente; Monsieur Roberto SPINELLI, juge employeur; Monsieur Roger EMMENEGGER,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