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C/20773/2010 vom 10. März 2014</w:t>
      </w:r>
    </w:p>
    <w:p>
      <w:r>
        <w:t>GE Cour de justice, 2014-03-10, FR</w:t>
      </w:r>
    </w:p>
    <w:p>
      <w:r>
        <w:rPr>
          <w:b/>
        </w:rPr>
        <w:t xml:space="preserve">Quelle: </w:t>
      </w:r>
      <w:r>
        <w:t>https://mcp.opencaselaw.ch/entscheid/ge_gerichte_C_20773_2010</w:t>
      </w:r>
    </w:p>
    <w:p>
      <w:r>
        <w:t>FR: GE_GERICHTE C/20773/2010 du 10 mars 2014</w:t>
      </w:r>
    </w:p>
    <w:p>
      <w:r>
        <w:t>IT: GE_GERICHTE C/20773/2010 del 10 marzo 2014</w:t>
      </w:r>
    </w:p>
    <w:p>
      <w:pPr>
        <w:pStyle w:val="Heading2"/>
      </w:pPr>
      <w:r>
        <w:t>Regeste</w:t>
      </w:r>
    </w:p>
    <w:p>
      <w:r>
        <w:t>BAIL À LOYER; DÉCISION DE RENVOI</w:t>
      </w:r>
    </w:p>
    <w:p>
      <w:pPr>
        <w:pStyle w:val="Heading2"/>
      </w:pPr>
      <w:r>
        <w:t>Erwägungen</w:t>
      </w:r>
    </w:p>
    <w:p>
      <w:r>
        <w:rPr>
          <w:b/>
        </w:rPr>
        <w:t>E. 4</w:t>
      </w:r>
    </w:p>
    <w:p>
      <w:r>
        <w:t>ad art. 318 CPC). * * * * * PAR CES MOTIFS, La Chambre des baux et loyers : Renvoie la présente cause au Tribunal des baux et loyers pour instruction complémentaire et nouvelle décision. La présidente : Sylvie DROIN La greffière : Maïté VALENTE Indication des voies de recours : Conformément aux art. 72 ss de la loi fédérale sur le Tribunal fédéral du 17 juin 2005 (LTF; RS 173.110 ),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