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C/2070/2010 vom 3. Februar 2020</w:t>
      </w:r>
    </w:p>
    <w:p>
      <w:r>
        <w:t>GE Cour de justice, 2020-02-03, FR</w:t>
      </w:r>
    </w:p>
    <w:p>
      <w:r>
        <w:rPr>
          <w:b/>
        </w:rPr>
        <w:t xml:space="preserve">Quelle: </w:t>
      </w:r>
      <w:r>
        <w:t>https://mcp.opencaselaw.ch/entscheid/ge_gerichte_C_2070_2010</w:t>
      </w:r>
    </w:p>
    <w:p>
      <w:r>
        <w:t>FR: GE_GERICHTE C/2070/2010 du 3 février 2020</w:t>
      </w:r>
    </w:p>
    <w:p>
      <w:r>
        <w:t>IT: GE_GERICHTE C/2070/2010 del 3 febbraio 2020</w:t>
      </w:r>
    </w:p>
    <w:p>
      <w:pPr>
        <w:pStyle w:val="Heading2"/>
      </w:pPr>
      <w:r>
        <w:t>Volltext</w:t>
      </w:r>
    </w:p>
    <w:p>
      <w:r>
        <w:t>Genève Cour de Justice (Cour civile) Chambre de surveillance 21.02.2020 C/2070/2010</w:t>
      </w:r>
    </w:p>
    <w:p>
      <w:r>
        <w:t>C/2070/2010 DAS/28/2020 du 21.02.2020 sur DTAE/272/2020 ( PAE ) Par ces motifs republique et canton de geneve POUVOIR JUDICIAIRE C/2070/2010-CS DAS/28/2020 DECISION DE LA COUR DE JUSTICE Chambre de surveillance DU VENDREDI 21 FEVRIER 2020 Recours (C/2070/2010-CS) formé en date du 3 février 2020 par Madame A______ , domiciliée ______, comparant par Me Martine GARDIOL, avocate, en l'Etude de laquelle elle élit domicile. * * * * * Décision communiquée par plis recommandés du greffier du 24 février 2020 à : - Madame A______ c/o Me Martine GARDIOL, avocate Rue de l'Eglise 1, 1299 Crans-près-Céligny. - Monsieur B______ c/o Me Vincent LATAPIE, avocat Boulevard Helvétique 4, 1205 Genève. - Maître C______ ______, ______. - Mesdames D______ et E______ Monsieur F______ SERVICE DE PROTECTION DES MINEURS Case postale 75, 1211 Genève 8. - G______ Centre universitaire romand de médecine légale Unité de psychiatrie légale p.a HUG, rue Gabrielle-Perret-Gentil 4, 1211 Genève 14. - TRIBUNAL DE PROTECTION DE L'ADULTE ET DE L'ENFANT Vu la cause C/2070/2015; Vu, EN FAIT , l'ordonnance DTAE/272/2020 rendue le 17 janvier 2020 par le Tribunal de protection de l'adulte et de l'enfant (ci-après : le Tribunal de protection) ordonnant, à titre préparatoire, une expertise psychiatrique familiale et confiant sa réalisation au [docteur] G______, Centre universitaire romand de médecine légale (lettres A et B du dispositif); Attendu que ladite ordonnance a été expédiée pour notification aux parties le 22 janvier 2020; Vu le recours interjeté le 3 février 2020 par A______ contre cette ordonnance, concluant à son annulation; Vu la requête d'effet suspensif contenue dans le recours; Attendu qu'à ce dernier propos, la recourante expose qu'une expertise psychiatrique, ayant conclu au maintien en sa faveur du droit de garde des mineurs H______ et I______, a d'ores et déjà été effectuée en janvier 2017 et qu'il apparaît dès lors inutilement délétère de recommencer ce processus alors même que le placement en foyer opéré à fin 2019 a été extrêmement traumatisant pour les mineurs; Qu'elle produit à cet égard une attestation de mise en danger établie le 30 janvier 2020 par le Docteur J______, thérapeute des mineurs; Que C______, nouveau curateur de représentation des mineurs nommé par le Tribunal de protection par décision DTAE/495/2020 du 31 janvier 2020, déclare par observations du 13 février 2020 ne pas s'opposer à la restitution de l'effet suspensif au recours formé par la mère de ses protégés; Que par observations du 13 février 2020, le Service de protection des mineurs s'en rapporte à justice concernant la demande de restitution de l'effet suspensif; Que par détermination du 20 février 2020, B______ conclut au rejet de la requête de restitution de l'effet suspensif; Qu'il allègue que seule la mise en oeuvre d'une expertise psychiatrique du groupe familiale serait à même de répondre à la question de "savoir quelle est l'origine de la souffrance des enfants et quelles mesures il conviendrait de prendre pour aménager le futur des relations personnelles" avec ses enfants; Considérant, EN DROIT , que les ordonnances d'instruction sont susceptibles d'un recours dans un délai de dix jours (art. 321 al. 2 CPC, par renvoi de l'art. 31 al. 2 LaCC et applicable par analogie en vertu de l'art. 450f CC), dès leur notification; Que le recours ne suspend pas le caractère exécutoire de la décision attaquée (art. 325 al. 1 CPC); Que l'exécution de la décision peut exceptionnellement être suspendue si la partie concernée risque de subir un préjudice difficilement réparable (art. 315 al. 5 CPC par renvoi de l'art. 325 al. 2 CPC); Que l'autorité de protection établit les faits d'office, les parties étant tenues de collaborer (art. 446 al. 1 et 448 al. 1 CC); Que selon l'art. 307 al. 1 CC, l'autorité de protection de l'enfant prend les mesures nécessaires pour protéger l'enfant si son développement est menacé et que les père et mère n'y remédient pas d'eux-mêmes ou soient hors d'état de le faire; Que l'autorité de protection de l'adulte ordonne un rapport d'expertise confié à un ou plusieurs experts, pour s'éclairer sur une question de fait qui requiert l'avis d'un spécialiste (art. 446 al. 1 et 2 CC et 44 al. 1 LaCC); Que l'ordonnance d'une expertise psychiatrique familiale rendue dans le cadre des mesures d'instruction prises par le Tribunal de protection est susceptible de provoquer un dommage difficilement réparable (TF 5A_655/2013 c.2.3); Qu'il ne ressort pas d'urgence particulière au dossier à ce que la mesure ordonnée soit exécutée; Que l'intérêt des enfants, critère déterminant, n'est pas mis en péril par le report de l'exécution de la mesure d'instruction; Que par conséquent la question de sa proportionnalité et de son fondement même sera examinée avec le fond du recours lequel sera tranché dans un délai raisonnable; Que par conséquent, l'effet suspensif au recours sera octroyé; Qu'il sera statué sur les frais avec le fond. * * * * * PAR CES MOTIFS, Le Président de la Chambre de surveillance : Statuant sur effet suspensif : Octroie l'effet suspensif au recours formé le 3 février 2020 par A______ rendue par le Tribunal de protection de l'adulte et de l'enfant le 17 janvier 2020 dans la cause C/2070/2010-9. Réserve le sort des frais qui sera tranché dans la décision sur le fond.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