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C/20709/2012 vom 8. Mai 2015</w:t>
      </w:r>
    </w:p>
    <w:p>
      <w:r>
        <w:t>GE Cour de justice, 2015-05-08, FR</w:t>
      </w:r>
    </w:p>
    <w:p>
      <w:r>
        <w:rPr>
          <w:b/>
        </w:rPr>
        <w:t xml:space="preserve">Quelle: </w:t>
      </w:r>
      <w:r>
        <w:t>https://mcp.opencaselaw.ch/entscheid/ge_gerichte_C_20709_2012</w:t>
      </w:r>
    </w:p>
    <w:p>
      <w:r>
        <w:t>FR: GE_GERICHTE C/20709/2012 du 8 mai 2015</w:t>
      </w:r>
    </w:p>
    <w:p>
      <w:r>
        <w:t>IT: GE_GERICHTE C/20709/2012 del 8 maggio 2015</w:t>
      </w:r>
    </w:p>
    <w:p>
      <w:pPr>
        <w:pStyle w:val="Heading2"/>
      </w:pPr>
      <w:r>
        <w:t>Regeste</w:t>
      </w:r>
    </w:p>
    <w:p>
      <w:r>
        <w:t>DROIT À LA PREUVE; DROIT AU SALAIRE; PRINCIPE DE LA CONFIANCE(INTERPRÉTATION DU CONTRAT) | CO.322d</w:t>
      </w:r>
    </w:p>
    <w:p>
      <w:pPr>
        <w:pStyle w:val="Heading2"/>
      </w:pPr>
      <w:r>
        <w:t>Erwägungen</w:t>
      </w:r>
    </w:p>
    <w:p>
      <w:r>
        <w:rPr>
          <w:b/>
        </w:rPr>
        <w:t>E. 4</w:t>
      </w:r>
    </w:p>
    <w:p>
      <w:r>
        <w:t>L'appelant fait grief aux premiers juges d'avoir retenu qu'il n'avait pas droit à la part variable de son salaire prévue par l'annexe du contrat de travail.</w:t>
      </w:r>
    </w:p>
    <w:p>
      <w:r>
        <w:rPr>
          <w:b/>
        </w:rPr>
        <w:t>E. 4.1</w:t>
      </w:r>
    </w:p>
    <w:p>
      <w:r>
        <w:t>Selon l'art. 322a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 L'allocation, par l'employeur, d'une rémunération variable à son employé, a généralement pour but d'inciter ce dernier à améliorer sa prestation et à atteindre des objectifs prédéterminés (Danthe, op. cit., n° 17 ad art. 332 CO).</w:t>
      </w:r>
    </w:p>
    <w:p>
      <w:r>
        <w:rPr>
          <w:b/>
        </w:rPr>
        <w:t>E. 4.1.1</w:t>
      </w:r>
    </w:p>
    <w:p>
      <w:r>
        <w:t>Si l'employeur accorde en sus du salaire une rétribution spéciale à certaines occasions, telles que Noël ou la fin de l'exercice annuel, le travailleur y a droit lorsqu'il en a été convenu ainsi (art. 322d CO).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Lorsque les objectifs sont définis ou convenus à l'avance, qu'ils se rapportent à des critères objectifs (par exemple résultat de l'entreprise, chiffre d'affaire) ou propres au travailleur (par exemple performance individuelle, évaluation), le travailleur a droit à la rémunération variable si les résultats sont atteints. Dans cette hypothèse, l'employeur n'a pas de liberté d'appréciation. Ce type de rémunération ne constitue pas une gratification, mais un salaire (Danthe, Commentaire du contrat de travail, 2013, n° 17-18 ad art. 332d CO).</w:t>
      </w:r>
    </w:p>
    <w:p>
      <w:r>
        <w:rPr>
          <w:b/>
        </w:rPr>
        <w:t>E. 4.1.2</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w:t>
      </w:r>
    </w:p>
    <w:p>
      <w:r>
        <w:rPr>
          <w:b/>
        </w:rPr>
        <w:t>E. 4.2</w:t>
      </w:r>
    </w:p>
    <w:p>
      <w:r>
        <w:t>En l'espèce, l'annexe au contrat de travail relative à la rémunération basait les objectifs donnant droit au versement de la part variable du salaire sur différents observateurs économiques ainsi que sur les performances personnelles de l'appelant. Les objectifs personnels qualitatifs de l'appelant étaient précisés dans une annexe au contrat, signée par celui-ci le 12 mars 2010. Cette annexe était claire quant aux objectifs du poste, qui consistaient notamment à développer la société ainsi que la stratégie commerciale, à mettre en œuvre la vente de détail avec le "nouveau modèle" et à développer les canaux de distribution non intégrés. Contrairement à l'avis de l'employé, le document en question semble avoir été rédigé spécifiquement pour son poste puisqu'il est notamment fait mention à la boutique de Genève ouverte en 2010. Il résulte des éléments précités que la rémunération variable prévue par le contrat devait être payée si les objectifs étaient atteints. Le contrat de travail prévoyait que les objectifs devaient être définis d'un commun accord, par rapport au budget, au moins pour 2010. Or, les objectifs n'ont été ni fixés en 2010, ni par la suite. Il n'apparait cependant pas que l'employeur ait empêché l'avènement d'une condition au mépris des règles de la bonne foi (art. 156 CO). En effet, l'appelant ne s'est plaint qu'à une reprise, en décembre 2010, de ce que ses objectifs n'avaient pas été fixés et une réunion entre l'appelant et son supérieur hiérarchique a eu lieu le 6 janvier 2011 pour discuter de ce sujet. Les parties semblent, par la suite, s'être accordées sur le fait que les objectifs économiques devaient être considérés comme atteints si les budgets annuels des ventes l'étaient. Or, il apparait que ces budgets n'ont jamais été atteints. Même en supposant que lesdits budgets étaient irréalistes, il n'en est pas moins constant que les ventes ont accusé une baisse importante alors que l'employé était en poste, poste dont le but était précisément de développer les ventes de l'entreprise. On ne saurait dans ces conditions admettre que les objectifs économiques donnant droit au bonus étaient atteints pour les années 2010 et 2011. En 2012, les ventes ont certes augmenté par rapport à 2011 mais n'ont toujours pas atteint l'objectif budgété qui ne semble pas être irréaliste et dont la non réalisation ne peut pas être expliquée par les problèmes liés au changement de gamme de produits en 2010. Pour ces motifs déjà, l'appelant n'aurait pas droit à la rémunération variable. En outre, le témoin E______ a déclaré que ce n'est que quelques mois après le départ de l'appelant qu'une hausse des ventes a pu être constatée. Aucun élément du dossier ne permet de remettre en cause ce témoignage. Il apparait donc que la hausse des ventes en 2012 ne peut pas être attribuée à l'appelant qui n'a travaillé que les quatre premiers mois de l'année. Vu ces éléments, les objectifs économiques n'ont non plus pas été atteints en 2012 et l'appelant ne peut prétendre au versement de la rémunération variable prévue par l'annexe à son contrat de travail. Par surcroit de moyens, on relèvera que les objectifs qualitatifs personnels tels que définis dans la deuxième annexe au contrat de travail, n'ont pas été atteints. En effet, l'évaluation annuelle de l'appelant pour l'année 2011 n'était pas bonne. Il ressort de celle-ci que l'appelant avait des difficultés d'adaptation aux enjeux et au contexte, le management des collaborateurs a été jugé mauvais et l'appelant ne répondait pas entièrement aux objectifs globaux de sa fonction. S'agissant particulièrement de ses compétences professionnelles nécessaires et requises pour le poste, il apparait que l'appelant avait des difficultés à aborder des nouveaux circuits et clients. L'appelant affirme que cette évaluation aurait été biaisée du fait des mauvaises relations qu'il entretenait avec l'auteur de celui-ci, C______. Or, ainsi que cela résulte des déclarations du précité, celui-ci était capable de nuancer son opinion, et l'appelant, qui affirme n'avoir pas contresigné le document pour marquer son opposition, n'a pas clairement exprimé son désaccord par la suite, à teneur du dossier. Les témoignages recueillis permettent, au demeurant, de corroborer cette évaluation: Le témoin E______, a reproché sans détours à l'appelant les mauvais résultats économiques de la société entre 2010 et 2011; peu importe, contrairement à l'avis de l'appelant, que ce témoin n'ait pas été à Genève, s'agissant de l'analyse de chiffres. Le témoin C______, bien que faisant reposer la baisse des ventes sur l'ensemble de l'équipe dirigeante, a néanmoins déclaré que l'appelant avait sa part de responsabilité dans les mauvais résultats de l'entreprise car il avait mal évalué la clientèle prospectée et l'engagement que cela impliquait auprès de l'entreprise ainsi que la réorganisation de l'équipe. Enfin, le témoin D______ ne s'est pas prononcé sur la qualité du travail de l'appelant. Celui-ci avait uniquement critiqué l'évaluation des budgets annuels de la société qui selon lui étaient irréalisables. Certes, le contenu du certificat de travail du 5 février 2012 apparait en relative contradiction avec ce qui précède. Cependant, ce document, à la rédaction peu précise, est par nature libellé de manière favorable à l'employé, sauf circonstances particulières (tel un licenciement avec effet immédiat) non alléguées en l'espèce, de sorte qu'il n'y a pas lieu d'y accorder complet crédit. La Cour considère à la lumière des éléments susmentionnés et à l'instar des premiers juges, que l'appelant n'a pas droit à la part variable de son salaire. Le jugement de première instance sera dès lors confirmé.</w:t>
      </w:r>
    </w:p>
    <w:p>
      <w:r>
        <w:rPr>
          <w:b/>
        </w:rPr>
        <w:t>E. 5</w:t>
      </w:r>
    </w:p>
    <w:p>
      <w:r>
        <w:t>Les frais judiciaires d'appel, arrêtés à 1'000 fr. seront mis à la charge de l'appelant, qui succombe (art. 95 et 106 al. 1 CPC; art. 71 du Règlement fixant le tarif des frais en matière civile, RTFMC - E 1 05.10). Les frais seront compensés par l'avance effectuée par l'appelant qui reste acquise à l'état de Genève. Il ne sera pas alloué de dépens (art. 22 al. 2 LaCC). * * * * * PAR CES MOTIFS, La Chambre des prud'hommes, groupe 2 : A la forme : Déclare recevable l'appel interjeté le 10 novembre 2014 par A______ contre le jugement JTPH/410/2014 rendu le 9 octobre 2014 par le Tribunal des prud'hommes dans la cause C/20709/2012-2. Au fond : Confirme ce jugement. Déboute les parties de toutes autres conclusions. Sur les frais : Arrête les frais judiciaires à 1'000 fr. Les met à la charge de A______ et les compense avec l'avance effectuée par celui-ci qui reste acquise à l'état de Genève. Siégeant : Madame Sylvie DROIN, présidente; Monsieur Vincent CANONICA, juge employeur, Monsieur Kasum VELII,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