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C/20566/2021 vom 25. Mai 2022</w:t>
      </w:r>
    </w:p>
    <w:p>
      <w:r>
        <w:t>GE Cour de justice, 2022-05-25, FR</w:t>
      </w:r>
    </w:p>
    <w:p>
      <w:r>
        <w:rPr>
          <w:b/>
        </w:rPr>
        <w:t xml:space="preserve">Quelle: </w:t>
      </w:r>
      <w:r>
        <w:t>https://mcp.opencaselaw.ch/entscheid/ge_gerichte_C_20566_2021</w:t>
      </w:r>
    </w:p>
    <w:p>
      <w:r>
        <w:t>FR: GE_GERICHTE C/20566/2021 du 25 mai 2022</w:t>
      </w:r>
    </w:p>
    <w:p>
      <w:r>
        <w:t>IT: GE_GERICHTE C/20566/2021 del 25 maggio 2022</w:t>
      </w:r>
    </w:p>
    <w:p>
      <w:pPr>
        <w:pStyle w:val="Heading2"/>
      </w:pPr>
      <w:r>
        <w:t>Regeste</w:t>
      </w:r>
    </w:p>
    <w:p>
      <w:r>
        <w:t>CPC.242</w:t>
      </w:r>
    </w:p>
    <w:p>
      <w:pPr>
        <w:pStyle w:val="Heading2"/>
      </w:pPr>
      <w:r>
        <w:t>Volltext</w:t>
      </w:r>
    </w:p>
    <w:p>
      <w:r>
        <w:t>Genf Cour de Justice (Cour civile) Chambre civile 25.05.2022 C/20566/2021 Genève Cour de Justice (Cour civile) Chambre civile 25.05.2022 C/20566/2021 Ginevra Cour de Justice (Cour civile) Chambre civile 25.05.2022 C/20566/2021</w:t>
      </w:r>
    </w:p>
    <w:p>
      <w:r>
        <w:t>C/20566/2021 ACJC/715/2022 du 25.05.2022 sur DTPI/3190/2022 ( OO ) , SANS OBJET Normes : CPC.242 Par ces motifs RÉPUBLIQUE ET CANTON DE GENÈVE POUVOIR JUDICIAIRE C/20566/2021 ACJC/715/2022 ARRÊT DE LA COUR DE JUSTICE Chambre civile DU MERCREDI 25 MAI 2022 Pour Monsieur A______ , domicilié ______, France, recourant contre une décision rendue par le Tribunal de première instance de ce canton le 1er avril 2022, comparant par Me Jacques-Alain BRON, avocat, REGO AVOCATS, Esplanade de Pont-Rouge 4, Case postale, 1211 Genève 26, en l'Étude duquel il fait élection de domicile. Vu, EN FAIT , la décision d'avance de frais DTPI/3190/2022 rendue par le Tribunal de première instance le 1 er avril 2022 dans la cause C/20566/2021; Vu le recours formé le 29 avril 2022 par A______ à l'encontre de cette décision; Attendu que, par courrier du 16 mai 2022, A______ a exposé que le Tribunal avait reconsidéré la décision d'avance de frais attaquée et que le recours était donc devenu sans objet; qu'il a produit à cet égard une décision du Tribunal DTPI/4443/2022 du 10 mai 2022 qui annule la décision DTPI/3190/2022 du 1 er avril 2022 et fixe à nouveau le montant de l'avance de frais requise; Considérant, EN DROIT , que selon l'art. 242 CPC, si la procédure prend fin pour d’autres raisons que celles mentionnées à l'art. 241 CPC (transaction, acquiescement et désistement d’action) sans avoir fait l’objet d’une décision, elle est rayée du rôle; Que le recours est irrecevable lorsque l'intérêt digne de protection fait défaut au moment du dépôt du recours; qu'en revanche, si cet intérêt disparaît en cours de procédure, le recours devient sans objet (arrêts du Tribunal fédéral 4A_69/2017 du 13 février 2017; 4D_13/2016 du 8 février 2016 consid. 2.1); Qu'en l'espèce, la décision attaquée a été annulée le 10 mai 2022, postérieurement au dépôt du recours du 29 avril 2022; Que ledit recours est dès lors devenu sans objet, ce qu'il convient de constater; Qu'au vu des circonstances, il sera renoncé à la perception de frais judiciaires de recours (art. 7 al. 2 RTFMC). * * * * * PAR CES MOTIFS, La Chambre civile : Constate que le recours formé par A______ contre la décision DTPI/3190/2022 rendue le 1 er avril 2022 par le Tribunal de première instance dans la cause C/20566/2021 est devenu sans objet. Dit qu'il n'y a pas lieu à perception de frais judiciaires de recours. Raye la cause du rôle. Siégeant : Monsieur Laurent RIEBEN, président; Madame Paola CAMPOMAGNANI, Madame Ursula ZEHETBAUER GHAVAMI, juges; Madame Jessica ATHMOUNI, greffière. Indication des voies de recours: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