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C/20522/2023 vom 18. Januar 2024</w:t>
      </w:r>
    </w:p>
    <w:p>
      <w:r>
        <w:t>GE Cour de justice, 2024-01-18, FR</w:t>
      </w:r>
    </w:p>
    <w:p>
      <w:r>
        <w:rPr>
          <w:b/>
        </w:rPr>
        <w:t xml:space="preserve">Quelle: </w:t>
      </w:r>
      <w:r>
        <w:t>https://mcp.opencaselaw.ch/entscheid/ge_gerichte_C_20522_2023</w:t>
      </w:r>
    </w:p>
    <w:p>
      <w:r>
        <w:t>FR: GE_GERICHTE C/20522/2023 du 18 janvier 2024</w:t>
      </w:r>
    </w:p>
    <w:p>
      <w:r>
        <w:t>IT: GE_GERICHTE C/20522/2023 del 18 gennaio 2024</w:t>
      </w:r>
    </w:p>
    <w:p>
      <w:pPr>
        <w:pStyle w:val="Heading2"/>
      </w:pPr>
      <w:r>
        <w:t>Volltext</w:t>
      </w:r>
    </w:p>
    <w:p>
      <w:r>
        <w:t>Genève Cour de Justice (Cour civile) Chambre civile (Sommaires) 18.01.2024 C/20522/2023</w:t>
      </w:r>
    </w:p>
    <w:p>
      <w:r>
        <w:t>C/20522/2023 ACJC/70/2024 du 18.01.2024 sur JTPI/13413/2023 ( SFC ) , CONFIRME Par ces motifs RÉPUBLIQUE ET CANTON DE GENÈVE POUVOIR JUDICIAIRE C/20522/2023 ACJC/70/2024 ARRÊT DE LA COUR DE JUSTICE Chambre civile DU JEUDI 18 JANVIER 2024 Entre Monsieur A ______ , domicilié ______, recourant contre un jugement rendu par la 5ème Chambre du Tribunal de première instance de ce canton le 16 novembre 2023, et B ______ , [assurance maladie] sise ______, intimée. Vu le jugement JTPI/13413/2023 rendu le 16 novembre 2023 par le Tribunal de première instance dans la cause C/20522/2023‑5 SFC, prononçant la faillite de A______; Vu le recours formé le 30 novembre 2023 à la Cour de justice par A______ contre ce jugement, aux termes duquel celui-ci a allégué être solvable; Vu la décision de la Cour de justice du 6 décembre 2023 accordant la suspension de l'effet exécutoire attaché au jugement entrepris et des effets juridiques de l'ouverture de la faillite; Vu l'ordonnance de la Cour du 1 er décembre 2023 reçue par la partie recourante le 5 décembre 2023, lui impartissant un délai de 10 jours dès réception pour déposer la quittance pour solde de l'Office cantonal des poursuites attestant du paiement de la poursuite n° 1______, intérêts, frais et frais du Tribunal compris, ou la lettre de retrait de la requête de faillite; Vu le dépôt de la quittance pour solde de l'Office cantonal des poursuites du 14 décembre 2023 dans laquelle les frais du Tribunal n’apparaissent pas; Vu l'ordonnance de la Cour du 6 décembre 2023 adressée par courrier recommandé à la partie recourante, non réclamé à l'issue du délai de garde à la poste expirant le 14 décembre 2023 et réexpédié à la partie recourante par courrier simple le 20 décembre 2023, lui impartissant un délai de 10 jours dès réception pour déposer les pièces justifiant de sa solvabilité (comptes de l'année courante et des deux exercices précédents, contrats en cours, etc.) et pour se prononcer sur la liste des poursuites en cours et des actes de défaut de biens, jointe en annexe; Vu l'ordonnance de la Cour du 15 décembre 2023 adressée par courrier recommandé à la partie recourante, non réclamé à l'issue du délai de garde à la poste expirant le 27 décembre 2023 et réexpédié à la partie recourante par courrier simple le 3 janvier 2024, lui impartissant un délai de 10 jours dès réception pour justifier du paiement auprès du créancier des frais judiciaires arrêtés par le Tribunal de première instance dans son jugement du 16 novembre 2023; Attendu, EN FAIT , qu'aucun document n'a été produit dans les délais impartis;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justifiant du paiement auprès du créancier des frais judiciaires arrêtés par le Tribunal de première instance dans son jugement du 16 novembre 2023, ni les pièces rendant vraisemblable sa solvabilité , ni ne s'est prononcée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30 novembre 2023 par A______ contre le jugement JTPI/13413/2023 rendu le 16 novembre 2023 par le Tribunal de première instance dans la cause C/20522/2023‑5 SFC. Au fond : Rejette ce recours. Confirme le jugement querellé, la faillite de A______ prenant effet le 18 janvier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