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C/20501/2002 vom 5. November 2004</w:t>
      </w:r>
    </w:p>
    <w:p>
      <w:r>
        <w:t>GE Cour de justice, 2004-11-05, FR</w:t>
      </w:r>
    </w:p>
    <w:p>
      <w:r>
        <w:rPr>
          <w:b/>
        </w:rPr>
        <w:t xml:space="preserve">Quelle: </w:t>
      </w:r>
      <w:r>
        <w:t>https://mcp.opencaselaw.ch/entscheid/ge_gerichte_C_20501_2002</w:t>
      </w:r>
    </w:p>
    <w:p>
      <w:r>
        <w:t>FR: GE_GERICHTE C/20501/2002 du 5 novembre 2004</w:t>
      </w:r>
    </w:p>
    <w:p>
      <w:r>
        <w:t>IT: GE_GERICHTE C/20501/2002 del 5 novembre 2004</w:t>
      </w:r>
    </w:p>
    <w:p>
      <w:pPr>
        <w:pStyle w:val="Heading2"/>
      </w:pPr>
      <w:r>
        <w:t>Regeste</w:t>
      </w:r>
    </w:p>
    <w:p>
      <w:r>
        <w:t>CONTRAT INDIVIDUEL DE TRAVAIL; MAISON DE RETRAITE; PROFESSION PARAMÉDICALE; RÉSILIATION ABUSIVE; CONGÉ DE REPRÉSAILLES; ABUS DE DROIT | T est aide-soignant, puis animateur dans la résidence pour personnes âgées gérée par E. T est licencié pour avoir refusé de déplacer les séances de cinéma organisées à un autre jour, et n'avoir pas mis en oeuvre les recommandations formulées suite à un audit du service d'animation, audit commandé à la suite d'un conflit due à l'une des collaboratrices de ce service étant également la maîtresse du directeur. Dès lors qu'il est établi que T et ses collègues ont suivi les recommandations préconisées, les reproches adressés à T ont un caractère dérisoire, et entrent en contradiction avec le courrier de félicitations qui lui a été adressé deux mois plus tôt, à l'occasion de ses 15 ans de service. Par ailleurs, il est scandaleux d'avoir informé les résidents de ce licenciement par haut-parleur. Donné pour de fausses raisons et d'une manière contraire aux règles de la bonne foi à un employé de 55 ans, le licenciement s'avère ainsi abusif. | CO.336.al1.letd;</w:t>
      </w:r>
    </w:p>
    <w:p>
      <w:pPr>
        <w:pStyle w:val="Heading2"/>
      </w:pPr>
      <w:r>
        <w:t>Erwägungen</w:t>
      </w:r>
    </w:p>
    <w:p>
      <w:r>
        <w:rPr>
          <w:b/>
        </w:rPr>
        <w:t>E. 1</w:t>
      </w:r>
    </w:p>
    <w:p>
      <w:r>
        <w:t>L'appel est recevable pour avoir été déposé dans les forme et délai prévus par la loi (art. 59 de la loi sur la juridiction des prud'hommes).</w:t>
      </w:r>
    </w:p>
    <w:p>
      <w:r>
        <w:rPr>
          <w:b/>
        </w:rPr>
        <w:t>E. 2</w:t>
      </w:r>
    </w:p>
    <w:p>
      <w:r>
        <w:t>Aucun débat ne s’est élevé à propos des conditions posées par l’article 336b CO qui sont dès lors tenues pour réunies.</w:t>
      </w:r>
    </w:p>
    <w:p>
      <w:r>
        <w:rPr>
          <w:b/>
        </w:rPr>
        <w:t>E. 3</w:t>
      </w:r>
    </w:p>
    <w:p>
      <w:r>
        <w:t>a. Le Tribunal des prud'hommes a estimé, en substance, que le licenciement de l'intimé violait l'article 336 lit. d CO, car qu'il s'agissait d'un congé représailles, aucun des motifs figurant dans la lettre de l'appelante du 27 février 2002 ne recouvrant un début de réalité. Ce licenciement était au contraire intervenu quelques jours seulement après le départ de K______, maîtresse du directeur, et alors que plusieurs employés, dont l'intimé, s'étaient plaints du comportement de cette collaboratrice qui était à l'origine d'une ambiance délétère sur le lieu de travail. Ce raisonnement ne peut pas être suivi tel quel au vu de l'état de fait établi ci-dessus. En effet, K______ avait été éloignée du service d'animation à la fin de l'année 1999 et les enquêtes n'ont pas démontré que des employés et plus particulièrement l'intimé seraient intervenus auprès du directeur de l'établissement en raison du comportement de cette personne, entre les mois de septembre et décembre 2001. Il est par ailleurs établi que K_______ a quitté l'établissement de son plein gré. b. Ce qui vient d'être dit sous lit. a ne signifie pas encore que le licenciement de l'intimé n'est pas intervenu en violation de l'article 336 CO. De jurisprudence constante, les cas de résiliation abusive énumérés par cette disposition légale ne sont pas exhaustifs (ATF 123 III 246 = JdT 1998 I 300 ; 121 III 60 = JdT 1996 I 47). Le caractère abusif d'une résiliation peut aussi résulter de la manière dont la partie qui résilie le contrat fait usage de son droit (ATF 118 II 157 , 166). Il est en l'espèce patent que les motifs de résiliation invoqués par l'appelante ne sont que des prétextes. Preuve en est déjà la lettre du 8 janvier 2002, qui ne comporte aucun motif, mais se réfère à l'entretien du même jour entre le directeur - accompagné de son sous-directeur - et l'intimé, ce dernier ayant été convoqué sans préavis, à l'issue d'une réunion des cadres. S'il est établi par les enquêtes que l'audit, dont le service d'animation a fait l'objet en l'an 2000, a mis en l'évidence une organisation dudit service pour le moins inappropriée, l'audit de contrôle effectué deux ans plus tard, soit peu après la mise à pied de l'intimé, a révélé une très nette amélioration. C'est bien la preuve que les recommandations formulées par les auteurs de l'audit ont été suivies d'effet. De plus, selon les témoignages recueillis, l'intimé a participé à la mise en pratique de ces recommandations avec enthousiasme et bonne volonté et il n'a pas pris part à la fronde de certains cadres dirigée contre le directeur. L'argument de l'appelante tiré du prétendu refus de l'intimé, en sa qualité de responsable du service d'animation, de déplacer immédiatement les séances de cinéma d'un jour à l'autre, apparaît comme dérisoire, dans la mesure où on ne voit vraiment pas en quoi ce léger retard, au demeurant justifié par des motifs valables, à savoir le souci de ne pas bousculer les personnes âgées résidant dans l'établissement, traduirait une volonté de saboter la réforme du service d'animation. À cela s'ajoute que ce licenciement, précédé d'aucun avertissement, oral ou écrit, comme le voudrait l'article 8.1 de la convention collective, est en totale contradiction avec le courrier adressé à l'intimé à l'occasion de ses quinze ans de service. Non seulement ce courrier est élogieux au sujet du travail accompli par l'intimé, mais indique clairement qu’il était souhaité que les rapports de travail se poursuivent encore longtemps. Enfin, les circonstances du licenciement de l'intimé doivent être qualifiées de scandaleuses, tant elles jetaient le discrédit sur l'intéressé. L'appelante n'est pas crédible lorsqu'elle prétend, par la voix de son directeur, que les résidents auraient été incapables de comprendre le message diffusé par haut-parleur. D'une part, on ne voit pas à qui l'information concernant le licenciement de l'intimé était destiné, si ce n'était aux résidants. D'autre part, cette argumentation montre que le reproche tiré du retard du déplacement des séances de cinéma n'est pas sérieux, si véritablement les résidents, comme le prétend l'appelante, n’étaient plus capables de comprendre une communication diffusés par haut-parleur. La Cour d'appel parvient ainsi à la conclusion que le licenciement de l'intimé, de par les fausses raisons invoquées et de par la manière dont il a été décidé et exécuté, violait gravement le principe de la bonne foi et doit dès lors être qualifié d'abusif, ce d'autant plus si l'on considère la durée des rapports de travail et l'âge de l'intimé. c. L'indemnité accordée à l'intimé par le Tribunal des prud'hommes s'avère ainsi entièrement justifiée - par substitution de motifs - et sera confirmée dans son principe et sa quotité.</w:t>
      </w:r>
    </w:p>
    <w:p>
      <w:r>
        <w:rPr>
          <w:b/>
        </w:rPr>
        <w:t>E. 4</w:t>
      </w:r>
    </w:p>
    <w:p>
      <w:r>
        <w:t>Les frais de la procédure seront laissés à la charge de l'appelante,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