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C/20449/2015 vom 16. Dezember 2016</w:t>
      </w:r>
    </w:p>
    <w:p>
      <w:r>
        <w:t>GE Cour de justice, 2016-12-16, FR</w:t>
      </w:r>
    </w:p>
    <w:p>
      <w:r>
        <w:rPr>
          <w:b/>
        </w:rPr>
        <w:t xml:space="preserve">Quelle: </w:t>
      </w:r>
      <w:r>
        <w:t>https://mcp.opencaselaw.ch/entscheid/ge_gerichte_C_20449_2015</w:t>
      </w:r>
    </w:p>
    <w:p>
      <w:r>
        <w:t>FR: GE_GERICHTE C/20449/2015 du 16 décembre 2016</w:t>
      </w:r>
    </w:p>
    <w:p>
      <w:r>
        <w:t>IT: GE_GERICHTE C/20449/2015 del 16 dicembre 2016</w:t>
      </w:r>
    </w:p>
    <w:p>
      <w:pPr>
        <w:pStyle w:val="Heading2"/>
      </w:pPr>
      <w:r>
        <w:t>Regeste</w:t>
      </w:r>
    </w:p>
    <w:p>
      <w:r>
        <w:t>MOTIVATION DE LA DEMANDE ; NOVA ; DROIT DE GARDE ; LOGEMENT DE LA FAMILLE ; OBLIGATION D'ENTRETIEN ; ENFANT ; OBLIGATION D'ENTRETIEN ; CONJOINT ; AVANCE DE FRAIS ; CONJOINT | CC.176.1.1; CC.176.1.2; CC.273; CC.285;</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 En l'espèce, l'appel a été introduit en temps utile, selon la forme prescrite par la loi (art. 311 al. 1 CPC), et porte tant sur des conclusions de nature non patrimoniale (garde de l'enfant, attribution du domicile conjugal) que sur des conclusions qui, capitalisées selon l'art. 92 al. 2 CPC, sont supérieures à 10'000 fr. (contribution d'entretien du conjoint et de l'enfant). Il est donc recevable sous cet angle.</w:t>
      </w:r>
    </w:p>
    <w:p>
      <w:r>
        <w:rPr>
          <w:b/>
        </w:rPr>
        <w:t>E. 1.2</w:t>
      </w:r>
    </w:p>
    <w:p>
      <w:r>
        <w:t>L'intimée invoque l'irrecevabilité de l'appel en raison de sa motivation qu'elle considère déficiente et de l'absence de conclusion.</w:t>
      </w:r>
    </w:p>
    <w:p>
      <w:r>
        <w:rPr>
          <w:b/>
        </w:rPr>
        <w:t>E. 1.2.1</w:t>
      </w:r>
    </w:p>
    <w:p>
      <w:r>
        <w:t>Selon l'art. 311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arrêt du Tribunal fédéral 5A_89/2014 du 15 avril 2014 consid. 5.3.2). L'appel étant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Le fait que la maxime d'office soit aussi applicable en instance cantonale de recours n'y change rien (ATF 137 III 617 consid. 4.2 à 4.5 et 5.2, JdT 2014 II 187,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w:t>
      </w:r>
    </w:p>
    <w:p>
      <w:r>
        <w:rPr>
          <w:b/>
        </w:rPr>
        <w:t>E. 1.2.2</w:t>
      </w:r>
    </w:p>
    <w:p>
      <w:r>
        <w:t>En l'espèce, l'appelant comparait en personne devant la Cour. Bien que son acte d'appel ne contienne aucune conclusion formelle, il explique de manière suffisamment compréhensible les modifications qu'il souhaite apporter par rapport à la décision querellée. Il expose en effet les différents points qui sont contestés, à savoir l'attribution de la garde de sa fille et du domicile conjugal, de même que le délai imparti pour quitter les lieux, ainsi que certains points de sa situation financière qui ont une influence directe sur la fixation des contributions d'entretien. Il expose aussi, de manière suffisamment intelligible, les motifs pour lesquels le raisonnement du premier juge serait selon lui erroné, expliquant, les raisons pour lesquelles il désapprouve les solutions consacrées par le premier juge sur les différents points contestés. Ainsi, au vu de sa motivation, on comprend aisément, même en l'absence de conclusion formelle, qu'il sollicite la garde de sa fille, l'attribution du domicile conjugal en sa faveur, subsidiairement un délai de départ plus long, et, dans le cadre de sa réplique, la suppression des contributions d'entretien. Dans ces conditions et du fait qu'il comparaît sans l'assistance d'un conseil juridique, il faut admettre que l'appel répond aux exigences de motivation rappelées ci-dessus. Il est donc recevable.</w:t>
      </w:r>
    </w:p>
    <w:p>
      <w:r>
        <w:rPr>
          <w:b/>
        </w:rPr>
        <w:t>E. 1.3</w:t>
      </w:r>
    </w:p>
    <w:p>
      <w:r>
        <w:t>La Cour revoit la cause avec un plein pouvoir d'examen, tant en fait qu'en droit (art. 310 CPC). Sa cognition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1.4</w:t>
      </w:r>
    </w:p>
    <w:p>
      <w:r>
        <w:t>Selon l'art. 296 CPC, les maximes d'office et inquisitoire illimitée s'appliquent lorsque le juge est saisi de questions relatives aux enfants dans les affaires de droit de la famille, ce qui a pour conséquence que la Cour n'est pas liée par les conclusions des parties (ATF 129 III 417 consid. 2.1.2; 128 III 411 consid. 3.2.2; arrêt du Tribunal fédéral 5A_132/2014 du 20 juin 2014 consid. 3.1.3). En revanche, les maximes de disposition et inquisitoire simple sont applicables s'agissant de la contribution d'entretien due à l'épouse (art. 58 et 272 CPC; arrêt du Tribunal fédéral 5A_906/2012 du 18 avril 2013 consid. 6.1.1).</w:t>
      </w:r>
    </w:p>
    <w:p>
      <w:r>
        <w:rPr>
          <w:b/>
        </w:rPr>
        <w:t>E. 2</w:t>
      </w:r>
    </w:p>
    <w:p>
      <w:r>
        <w:t>Les parties produisent toutes deux des pièces nouvelles en appel. L'appelant conclut également pour la première fois dans le cadre de sa réplique déposée devant la Cour à la suppression des contributions d'entretien.</w:t>
      </w:r>
    </w:p>
    <w:p>
      <w:r>
        <w:rPr>
          <w:b/>
        </w:rPr>
        <w:t>E. 2.1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 Concernant les enfants mineurs, la Cour de céans admet tous les nova en appel ( ACJC/365/2015 ; dans le même sens : Trezzini in Commentario al Codice di diritto processuale civile svizzero (CPC), 2011, p. 1394; Tappy, Les voies de droit du nouveau Code de procédure civile, JdT 2010 III p. 115 ss, p. 139), ainsi que le dépôt de conclusions nouvelles jusqu'aux délibérations sans restriction (Jeandin, Code de procédure civile commenté, Bohnet/Haldy/Jeandin/Schweizer/Tappy [éd.], 2011, n. 1 et 18 ad art. 296 CPC; Schweighauser, Kommentar zur Schweizerischen Zivilprozessordnung, 2ème éd., 2013, n. 3 ad art. 296 CPC).</w:t>
      </w:r>
    </w:p>
    <w:p>
      <w:r>
        <w:rPr>
          <w:b/>
        </w:rPr>
        <w:t>E. 2.2</w:t>
      </w:r>
    </w:p>
    <w:p>
      <w:r>
        <w:t>En l'espèce, les pièces nouvellement produites par les parties se réfèrent soit à des questions liées à l'enfant mineure, soit à la situation financière des époux susceptible d'influencer la contribution d'entretien en faveur de l'enfant. En conséquence, les pièces ainsi que les faits qui s'y rapportent sont tous recevables. L'appelant fait valoir qu'il a perdu son emploi après le prononcé du jugement querellé, de sorte qu'il réclame pour la première fois en appel la suppression des contributions d'entretien au motif que sa situation financière ne lui permet plus d'assumer les montants mis à sa charge. Sa conclusion nouvelle repose ainsi sur un fait nouveau au sens de l'art. 317 al. 2 CPC. Elle est donc recevable.</w:t>
      </w:r>
    </w:p>
    <w:p>
      <w:r>
        <w:rPr>
          <w:b/>
        </w:rPr>
        <w:t>E. 3</w:t>
      </w:r>
    </w:p>
    <w:p>
      <w:r>
        <w:t>L'appelant réclame la garde de sa fille, alléguant que l'intimée prend son rôle de mère à la légère et n'assume pas ses responsabilités parentales.</w:t>
      </w:r>
    </w:p>
    <w:p>
      <w:r>
        <w:rPr>
          <w:b/>
        </w:rPr>
        <w:t>E. 3.1</w:t>
      </w:r>
    </w:p>
    <w:p>
      <w:r>
        <w:t>En vertu de l'art. 176 al. 3 CC, relatif à l'organisation de la vie séparée, lorsque les époux ont des enfants mineurs, le juge ordonne les mesures nécessaires, dont le droit de garde,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(ATF 136 I 178 consid. 5.3; arrêts du Tribunal fédéral 5A_266/2015 du 24 juin 2015 consid. 4.2.2.2; 5A_825/2013 du 28 mars 2014 consid. 4.3.1; 5A_848/2012 du 11 février 2013 consid. 3.1.2, publié in FamPra.ch 2013 et les références citées).</w:t>
      </w:r>
    </w:p>
    <w:p>
      <w:r>
        <w:rPr>
          <w:b/>
        </w:rPr>
        <w:t>E. 3.2</w:t>
      </w:r>
    </w:p>
    <w:p>
      <w:r>
        <w:t>En l'espèce, l'appelant fait grief à l'intimée de ne pas assumer ses responsabilités parentales, privilégiant ses propres loisirs à la prise en charge de l'enfant. Si l'intimée fait certes partie d'un groupe de musique et de danse auquel elle consacre une partie de son temps libre, il n'est en revanche pas établi, même sous l'angle de la vraisemblance, que cette activité porte préjudice à l'attention et aux soins voués à l'enfant. Le fait que l'appelant ait dû à une ou deux reprises prendre en charge l'enfant en remplacement de son épouse cet été ou que l'enfant ait assisté occasionnellement à une répétition de danse de sa mère ne permet pas remettre en cause les capacités parentales de l'intimée. Le SPMi n'a d'ailleurs rapporté aucun élément d'inquiétude quant à la prise en charge de l'enfant. Il ressort au contraire des évaluations sociales figurant au dossier que tant la mère que le père sont investis et soucieux du bien-être de leur fille et lui offrent des activités et une prise en charge certes différentes, mais adaptées à l'enfant. Malgré leurs divergences concernant l'approche parentale et éducative, ils disposent tous deux de capacités parentales adéquates et complémentaires. Il n'apparaît ainsi pas en l'état, au stade de la vraisemblance, que l'intimée ne serait pas apte à comprendre les besoins fondamentaux de sa fille et à y répondre de manière adéquate au quotidien. Selon la répartition traditionnelle des tâches prévalant durant la vie commune, c'est la mère qui s'est principalement occupée de C______. Depuis la séparation, elle a pris en charge l'enfant à titre principal durant la semaine, en l'accompagnant à l'école le matin, en allant la chercher le soir et en s'occupant d'elle les mercredis après-midis et les autres soirs jusqu'à ce que l'appelant rentre du travail, ce dernier passant davantage de temps avec sa fille durant les weekends. L'intimée a ainsi toujours été et est encore très présente dans le quotidien de l'enfant, tout en favorisant les contacts entre père et fille, ce qu'il convient de préserver. Cet environnement semble correspondre au bien de l'enfant, qui évolue favorablement, tant au niveau scolaire que sur le plan social. Dès lors, dans un souci de continuité et de stabilité, il se justifie de confier la garde de l'enfant à la mère. L'appelant ne prétend au demeurant pas qu'il puisse s'occuper lui-même de l'enfant durant la semaine. S'il a pu dans son travail bénéficier d'un horaire aménagé, ce qu'il prétend sans toutefois le rendre vraisemblable, rien ne permet de retenir que tel sera encore le cas à l'avenir, la manière dont sa situation professionnelle va prochainement évoluer n'étant pas connue. Enfin, il n'est pas allégué, ni rendu vraisemblable, que C______ entretient des liens particulièrement étroits avec son demi-frère, de presque dix ans son aîné, qui feraient obstacle à leur séparation. En définitive, c'est à bon droit que le Tribunal a attribué la garde de l'enfant à sa mère, en se fondant sur le rapport du SPMi. En outre, le droit de visite élargi du père comprenant deux soirs par semaine, un weekend sur deux, ainsi que la moitié des vacances scolaires permet à l'enfant de voir régulièrement ses deux parents et au père de continuer à s'investir dans la vie de sa fille. L'appelant ne conteste pas les modalités du droit de visite, lesquelles sont par ailleurs conformes à l'intérêt de l'enfant. Elles seront donc confirmées. Par conséquent, le jugement attaqué sera confirmé sur ces points.</w:t>
      </w:r>
    </w:p>
    <w:p>
      <w:r>
        <w:rPr>
          <w:b/>
        </w:rPr>
        <w:t>E. 4</w:t>
      </w:r>
    </w:p>
    <w:p>
      <w:r>
        <w:t>du dispositif; 5A_320/2013 du 27 janvier 2014 consid. 7 cum chiffre 3 du dispositif). Ce délai peut toutefois être d'une durée supérieure si les circonstances d'espèce le justifient (arrêts du Tribunal fédéral 5A_823/2014 du 3 février 2015 consid. 4.5 cum ch. 2 du dispositif; 5A_825/2013 du 28 mars 2014 consid. 5; 5P.336/2004 du 10 mars 2005 consid. 2.3).</w:t>
      </w:r>
    </w:p>
    <w:p>
      <w:r>
        <w:rPr>
          <w:b/>
        </w:rPr>
        <w:t>E. 4.1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5A_298/2014 du 24 juillet 2014 consid. 3.3.2 et 5A_951/2013 du 27 mars 2014 consid. 4.1).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(arrêts du Tribunal fédéral 5A_386/2014 du 1er décembre 2014 consid. 3.1; 5A_557/2013 du 23 décembre 2013 consid. 4.1; 5A_930/2012 du 16 mai 2013 consid. 3.3.2). Si ce premier critère de l'utilité ne donne pas de résultat clair, le juge doit, en second lieu, examiner à quel époux on peut le plus raisonnablement imposer de déménager compte tenu de toutes les circonstances puis, en dernier lieu, tenir compte du statut juridique de l'immeuble (ATF 120 II 1 consid. 2.c; arrêts du Tribunal fédéral 5A_386/2014 précité consid. 3.1; 5A_298/2014 du 24 juillet 2014 consid. 3.3.2; 5A_951/2013 précité consid. 4.1). La décision du juge doit être assortie d'un bref délai, d'une à quatre semaines en principe, pour permettre à l'époux concerné de déménager (Chaix, Commentaire romand, Code civil, n. 13 ad art. 176 CC; cf. arrêts du Tribunal fédéral 5A_951/2013 du 27 mars 2014 consid. 6 cum chiffre</w:t>
      </w:r>
    </w:p>
    <w:p>
      <w:r>
        <w:rPr>
          <w:b/>
        </w:rPr>
        <w:t>E. 4.2</w:t>
      </w:r>
    </w:p>
    <w:p>
      <w:r>
        <w:t>En l'espèce, l'intimée se voit confier la garde de l'enfant et se trouve de surcroît avec elle au domicile familial. Le bien-être de l'enfant, qui a construit ses repères dans ces lieux et qui fréquente l'école située a proximité, commande à lui seul l'attribution du domicile conjugal à la mère afin que l'enfant puisse conserver l'environnement qui lui est familier et propice à son bien-être. L'appelant ne soulève aucune critique à cet égard, se limitant à invoquer, de manière toute générale, son propre intérêt à rester dans l'appartement. Infondé, son grief sera rejeté. Dans la mesure où le jugement attribuant l'appartement conjugal à l'intimée et fixant le délai de départ au 30 septembre 2016 a été rendu en juillet 2016 sans déployer d'effet suspensif (art. 315 al. 4 let. b CPC), l'appelant a disposé de plus de deux mois pour se faire à l'idée d'un déménagement et commencer à entreprendre des recherches en ce sens. Cela étant, dans l'intervalle, l'appelant a perdu son emploi, de sorte qu'il doit également entamer les démarches administratives et effectuer des recherches d'emploi, tout en continuant à travailler à plein temps jusqu'au 30 novembre 2016. De plus, il doit encore accompagner son fils dans ses recherches de formation, ce dernier n'ayant pour l'heure pas trouvé de place d'apprentissage. Ces éléments, qui par un concours de circonstances indépendant de la volonté de l'appelant surviennent simultanément, justifient de prolonger le délai pour libérer le domicile conjugal, lequel est de surcroît arrivé à échéance. Bien que les rapports entre les parties soit tendus, ces dernières parviennent toutefois à s'organiser et à communiquer un minimum pour la prise en charge de leur fille, en restant respectueux l'un envers l'autre, de sorte que leur relation n'est pas critique au point de rendre impossible la cohabitation pour une brève durée supplémentaire. Partant, un délai de départ au 31 janvier 2017 sera accordé à l'appelant. Le jugement entrepris sera en conséquence réformé sur ce point.</w:t>
      </w:r>
    </w:p>
    <w:p>
      <w:r>
        <w:rPr>
          <w:b/>
        </w:rPr>
        <w:t>E. 5</w:t>
      </w:r>
    </w:p>
    <w:p>
      <w:r>
        <w:t>L'appelant conteste les contributions d'entretien allouées en première instance. Faisant notamment valoir la perte de son emploi, il critique sa situation financière telle que retenue par le premier juge et considère que son solde disponible ne lui permet plus de s'acquitter des montants mis à sa charge.</w:t>
      </w:r>
    </w:p>
    <w:p>
      <w:r>
        <w:rPr>
          <w:b/>
        </w:rPr>
        <w:t>E. 5.1</w:t>
      </w:r>
    </w:p>
    <w:p>
      <w:r>
        <w:t>En cas de suspension de la vie commune, la loi prévoit que le juge fixe la contribution pécuniaire à verser par l'une des parties à l'autre (art. 176 al. 1 ch. 1 CC) et ordonne les mesures nécessaires pour les enfants d'après les dispositions sur les effets de la filiation (art. 176 al. 3 CC).</w:t>
      </w:r>
    </w:p>
    <w:p>
      <w:r>
        <w:rPr>
          <w:b/>
        </w:rPr>
        <w:t>E. 5.1.1</w:t>
      </w:r>
    </w:p>
    <w:p>
      <w:r>
        <w:t>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Selon l'art. 285 al. 1 CC, la contribution à l'entretien d'un 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w:t>
      </w:r>
    </w:p>
    <w:p>
      <w:r>
        <w:rPr>
          <w:b/>
        </w:rPr>
        <w:t>E. 5.1.2</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L'obligation d'entretien trouve toutefois sa limite dans la capacité contributive du débirentier, en ce sens que le minimum vital de celui-ci doit être préservé (ATF 135 III 66 consid. 2; 123 III 1 consid. 3b/bb et consid. 5 in fine).</w:t>
      </w:r>
    </w:p>
    <w:p>
      <w:r>
        <w:rPr>
          <w:b/>
        </w:rPr>
        <w:t>E. 5.1.3</w:t>
      </w:r>
    </w:p>
    <w:p>
      <w:r>
        <w:t>Pour déterminer la capacité contributive du débirentier, il faut prendre en considération non seulement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JdT 2009 I 267). Selon l'art. 1a de la loi fédérale sur l'assurance-chômage obligatoire et l'indemnité en cas d'insolvabilité (Loi sur l'assurance-chômage, LACI; RS 837.0), une compensation convenable du manque à gagner causé notamment par le chômage est garantie aux personnes qui remplissent les conditions légales. L'indemnité de chômage est versée sous forme d'indemnités journalières (art. 21 LACI). Le montant brut de l'indemnité correspond en général à 70% du "gain assuré". Il s'élève à 80% notamment lorsque la personne a un enfant de moins de 25 ans à sa charge ou lorsque l'indemnité journalière est inférieure à 140 fr. (art. 22 LCI). Est réputé gain assuré, le salaire moyen réalisé au cours des 6 ou 12 derniers mois de cotisation (art. 23 al. 1 LCI, art. 37 de l'ordonnance sur l'assurance-chômage, OACI; RS 837.02). L'indemnité de chômage est considérée comme un salaire au sens de la loi fédérale sur l'assurance-vieillesse et survivants (LAVS; RS 831.10), de sorte que les cotisations salariales usuelles prévues par les lois fédérales (art. 22a LCI) ou cantonales (art. 10 al. 1 de la loi cantonale en matière de chômage; LMC – J 2 20) en sont déduites.</w:t>
      </w:r>
    </w:p>
    <w:p>
      <w:r>
        <w:rPr>
          <w:b/>
        </w:rPr>
        <w:t>E. 5.2</w:t>
      </w:r>
    </w:p>
    <w:p>
      <w:r>
        <w:t>En l'espèce, l'appelant a été licencié pour le 30 novembre 2016 et ne percevra dès lors plus le salaire sur lequel le Tribunal s'est fondé pour arrêter les contributions d'entretien mises à sa charge. Compte tenu de son âge (48 ans), il est vraisemblable que l'appelant rencontrera quelques difficultés à retrouver rapidement un emploi, nécessitant ainsi une période de réinsertion de plusieurs mois. Il convient donc de prendre en compte ce fait nouveau, dès lors qu'il est établi, recevable (cf. consid. 2 supra ) et qu'il a un impact direct et considérable sur la situation financière de l'appelant, laquelle est déterminante pour l'établissement des contributions d'entretien. Dans la mesure où il a travaillé, de manière ininterrompue, pendant de nombreuses années auprès de son dernier employeur, l'appelant pourra solliciter l'aide de l'assurance chômage et percevoir des indemnités, lesquelles peuvent être estimées sur la base de son dernier salaire. Ayant deux enfants mineurs à sa charge, il pourra bénéficier d'une indemnité de 80% de son gain assuré de 10'562 fr. (9'750 fr. x 13 / 12), soit une indemnité brute qui peut être estimée à 8'450 fr. Il convient d'en déduire les cotisations sociales, ce qui donne une indemnité mensuelle nette d'environ 7'400 fr. Ces montants correspondent par ailleurs aux projections établies concernant le revenu qu'il pourrait percevoir en cas de reprise d'emploi. En effet, selon le calculateur de salaire en ligne pour le canton de Genève (http:// www.geneve.ch/ogmt), un homme né en 1968, ayant une formation en entreprise avec 20 ans d'expérience et des connaissances professionnelles spécialisées dans le domaine de l'informatique, sans fonction de cadre, percevait un revenu mensuel brut moyen de 8'430 fr. en 2010, indexé (à la baisse) à 8'380 fr. en 2016. Dans ce contexte, la Cour retiendra un revenu mensuel net de 7'400 fr. dans le budget de l'appelant. Ses charges mensuelles incompressibles, non contestées, s'élèvent à 6'012 fr. 95, y compris les frais de son fils E______ dont il a la garde. Concernant ce dernier, il n'y a plus lieu de retenir les allocations familiales en sa faveur, leur versement ayant été interrompu fin juillet 2016 du fait qu'il n'est plus en formation. Ainsi, à compter du 1 er décembre 2016, l'appelant disposera d'un solde de 1'388 fr. par mois (7'400 fr. - 6'012 fr.), lequel ne lui permettra effectivement plus de s'acquitter des contributions d'entretien allouées en première instance. Les besoins de l'enfant C______, qui n'ont pas été critiqués en appel, s'élèvent à 886 fr. 85. Après déductions des allocations familiales, qui sont passées à 400 fr. dès le 1 er août 2016, le coût de l'entretien de l'enfant est de 486 fr. 85 (886 fr. 85 - 400 fr.). L'appelant sera donc condamné à verser une contribution d'entretien en faveur de sa fille arrondie à 490 fr. Après paiement de la contribution à l'entretien de sa fille, l'appelant ne dispose plus que d'un solde arrondi de 900 fr. (1'388 fr. - 490 fr.). La contribution d'entretien en faveur de son épouse sera donc arrêtée à 900 fr., sous peine de porter atteinte au minimum vital de l'appelant. Il y a lieu de retenir à cet égard que l'intimée admet travailler quelques heures par mois dans la restauration, de manière non déclarée. Les revenus qu'elle en tire, qui ne ressortent au demeurant pas de la procédure, ne constituent cependant pas un revenu stable et régulier sur lequel elle peut compter et, en tout état de cause, ne lui permettraient de couvrir que très partiellement ses charges incompressibles qui, sans être contestées, s'élèvent à 3'039 fr. 10. Même à considérer que l'intimée puisse augmenter, de manière fixe et régulière, son temps de travail dans le domaine de la restauration ou en tant qu'hôtesse d'accueil, seuls domaines dans lesquels elle dispose d'expérience, les revenus escomptés ne sauraient être supérieurs à 2'000 fr. par mois, étant précisé qu'on ne peut exiger d'elle qu'elle occupe une activité à un taux de 50% ou plus, compte tenu de la garde qu'elle exerce sur sa fille (ATF 137 III 102 consid. 4.2.2.2; 115 II 6 consid. 3c). La contribution d'entretien telle qu'elle est fixée ci-dessus n'est ainsi pas susceptible de lui procurer un train de vie supérieur à son minimum vital. Au vu de ce qui précède, le jugement entrepris sera réformé et les contributions d'entretien fixées à 490 fr. par mois en faveur de l'enfant C______ et à 900 fr. par mois en faveur de l'intimée.</w:t>
      </w:r>
    </w:p>
    <w:p>
      <w:r>
        <w:rPr>
          <w:b/>
        </w:rPr>
        <w:t>E. 6</w:t>
      </w:r>
    </w:p>
    <w:p>
      <w:r>
        <w:t>L'intimée sollicite une provisio ad litem de 3'000 fr.</w:t>
      </w:r>
    </w:p>
    <w:p>
      <w:r>
        <w:rPr>
          <w:b/>
        </w:rPr>
        <w:t>E. 6.1</w:t>
      </w:r>
    </w:p>
    <w:p>
      <w:r>
        <w:t>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demandeur de faire face par ses propres moyens aux frais du procès, d'une part, et, d'autre part, l'existence de facultés financières suffisantes du défendeur, qui ne doit pas être lui-même placé dans une situation difficile par l'exécution de cette prestation (SJ 1981 p. 126).</w:t>
      </w:r>
    </w:p>
    <w:p>
      <w:r>
        <w:rPr>
          <w:b/>
        </w:rPr>
        <w:t>E. 6.2</w:t>
      </w:r>
    </w:p>
    <w:p>
      <w:r>
        <w:t>En l'espèce, les ressources de l'appelant ne sont pas suffisantes pour assumer les frais de procès de son épouse, dans la mesure où l'entier de son disponible est affecté à l'entretien de celle-ci et de leur fille. Il n'est par ailleurs pas rendu vraisemblable que l'appelant dispose d'une fortune lui permettant de financer une provisio ad litem. Dans ces conditions, les conclusions de l'intimée tendant à l'allocation d'une provisio ad litem seront rejetées.</w:t>
      </w:r>
    </w:p>
    <w:p>
      <w:r>
        <w:rPr>
          <w:b/>
        </w:rPr>
        <w:t>E. 7</w:t>
      </w:r>
    </w:p>
    <w:p>
      <w:r>
        <w:t>Les frais judiciaires de la procédure d'appel seront arrêtés à 1'250 fr. (art. 31 et 37 RTFMC) et entièrement compensés avec l'avance de frais du même montant opérée par l'appelant, qui reste acquise à l'Etat (art. 111 al. 1 CPC). Vu la nature et l'issue du litige, ces frais seront répartis à parts égales entre les parties (art. 107 al. 1 let. c CPC). L'intimée étant au bénéfice de l'assistance juridique, sa part des frais judiciaires d'appel sera provisoirement supportée par l'Etat, lequel pourra en réclamer le remboursement ultérieurement si les conditions légales sont réunies (art. 122 al. 1 let. b et al. 2, 123 al. 1 CPC; art. 19 du Règlement sur l'assistance juridique). Les services financiers du Pouvoir judiciaires seront en conséquence invités à restituer le solde des frais en 625 fr. en faveur de l'appelant. Pour les mêmes motifs, chaque partie supportera ses propres dépens d'appel. * * * * * PAR CES MOTIFS, La Chambre civile : A la forme : Déclare recevable l'appel interjeté par A______ contre le jugement JTPI/9134/2016 rendu le 13 juillet 2016 par le Tribunal de première instance dans la cause C/20449/2015-1. Au fond : Annule les chiffres 5, 6 et 7 du dispositif du jugement entrepris, et cela fait, statuant à nouveau : Ordonne à A______ de quitter l'appartement familial, sis ______ Genève, d'ici le 31 janvier 2017 au plus tard. Condamne A______ à verser en mains de B______, à titre de contribution à l'entretien de l'enfant C______, par mois et d'avance, allocations familiales non comprises, la somme de 490 fr. dès son départ effectif du domicile familial. Condamne A______ à verser à B______, à titre de contribution à son propre entretien, par mois et d'avance, la somme de 900 fr. dès son départ effectif du domicile familial. Déboute les parties de toutes autres conclusions. Sur les frais : Arrête les frais judiciaires d'appel à 1'250 fr., les compense avec l'avance fournie et les met à la charge des parties pour moitié chacune. Dit que les frais judiciaires de 625 fr. mis à la charge de B______ seront provisoirement supportés par l'Etat de Genève. Invite les Services financiers du Pouvoir judiciaire à restituer à A______ le solde des frais en 625 fr. Dit que chaque partie supporte ses propres dépens d'appel. Siégeant : Monsieur Laurent RIEBEN, président; Monsieur Patrick CHENAUX et Madame Fabienne GEISINGER-MARIETHOZ,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