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C/20392/2018 vom 2. Juli 2019</w:t>
      </w:r>
    </w:p>
    <w:p>
      <w:r>
        <w:t>GE Cour de justice, 2019-07-02, FR</w:t>
      </w:r>
    </w:p>
    <w:p>
      <w:r>
        <w:rPr>
          <w:b/>
        </w:rPr>
        <w:t xml:space="preserve">Quelle: </w:t>
      </w:r>
      <w:r>
        <w:t>https://mcp.opencaselaw.ch/entscheid/ge_gerichte_C_20392_2018</w:t>
      </w:r>
    </w:p>
    <w:p>
      <w:r>
        <w:t>FR: GE_GERICHTE C/20392/2018 du 2 juillet 2019</w:t>
      </w:r>
    </w:p>
    <w:p>
      <w:r>
        <w:t>IT: GE_GERICHTE C/20392/2018 del 2 luglio 2019</w:t>
      </w:r>
    </w:p>
    <w:p>
      <w:pPr>
        <w:pStyle w:val="Heading2"/>
      </w:pPr>
      <w:r>
        <w:t>Regeste</w:t>
      </w:r>
    </w:p>
    <w:p>
      <w:r>
        <w:t>CPC.311</w:t>
      </w:r>
    </w:p>
    <w:p>
      <w:pPr>
        <w:pStyle w:val="Heading2"/>
      </w:pPr>
      <w:r>
        <w:t>Erwägungen</w:t>
      </w:r>
    </w:p>
    <w:p>
      <w:r>
        <w:rPr>
          <w:b/>
        </w:rPr>
        <w:t>E. 15</w:t>
      </w:r>
    </w:p>
    <w:p>
      <w:r>
        <w:t>octobre 2013 consid. 3.1 et les références; 4A_651/2012 du 7 février 2013 consid. 4.2); Qu'en l'espèce, au vu de la valeur litigieuse, compte tenu de l'objet du litige, la Cour est saisie d'un appel et le "recours" déposé sera traité comme un appel; Que l'appelant, invoquant divers principes constitutionnels, critique le montant de l'avance de frais qui lui a été réclamée, qu'il juge excessif, le refus de l'assistance judiciaire qu'il avait requise ainsi que le rejet de sa demande du 11 décembre 2019 - postérieure à l'échéance du délai qui lui avait été imparti pour fournir l'avance de frais et donc tardive - de s'acquitter de ladite avance par acomptes; qu'il consacre par ailleurs de longs développements aux motifs pour lesquels son action est, selon lui, fondée; Que l'appelant ne peut cependant, par un appel dirigé contre un jugement déclarant irrecevable sa demande pour non-paiement de l'avance de frais, remettre en cause le montant même de cette avance ou le refus de l'assistance judiciaire qu'il avait sollicitée; Que l'appelant ne critique, pour le surplus, pas de manière motivée le jugement attaqué en tant qu'il a considéré, à bon droit, que le non-paiement de l'avance de frais requise dans le délai imparti entraînait l'irrecevabilité de sa demande en application de l'art. 59 al. 1 let. f CPC; Qu'enfin, aucun délai supplémentaire ne peut être accordé à l'appelant pour compléter et améliorer la motivation de son appel après la fin du délai d'appel (ATF 137 III 617 , consid. 6.4; arrêt du Tribunal fédéral 4A_659/2011 du 7 décembre 2011, consid. 5, SJ 2012 I p. 233); Que l'appel sera dès lors déclaré irrecevable; Qu'au vu de l'issue du litige, l'appelant, qui succombe, sera condamné aux frais judiciaires de l'appel (art. 106 al. 1 CPC), arrêtés à 300 fr. et compensés avec l'avance fournie, qui reste acquise à l'Etat de Genève à due concurrence; que le solde de ladite avance sera restitué à l'appelant. * * * * * PAR CES MOTIFS, La Chambre civile : Déclare irrecevable l'appel interjeté par A______ contre le jugement JTPI/18273/2019 rendu le 18 décembre 2019 par le Tribunal de première instance dans la cause C/20392/2018-TX. Arrête les frais judicaires à 300 fr., les met à la charge de A______ et les compense avec l'avance fournie, qui reste acquise à l'Etat de Genève à due concurrence. Invite les Services financiers du Pouvoir judicaire à restituer 100 fr. à A______. Siégeant : Monsieur Laurent RIEBEN, président; Monsieur Patrick CHENAUX et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