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C/20295/2019 vom 10. Januar 2022</w:t>
      </w:r>
    </w:p>
    <w:p>
      <w:r>
        <w:t>GE Cour de justice, 2022-01-10, FR</w:t>
      </w:r>
    </w:p>
    <w:p>
      <w:r>
        <w:rPr>
          <w:b/>
        </w:rPr>
        <w:t xml:space="preserve">Quelle: </w:t>
      </w:r>
      <w:r>
        <w:t>https://mcp.opencaselaw.ch/entscheid/ge_gerichte_C_20295_2019</w:t>
      </w:r>
    </w:p>
    <w:p>
      <w:r>
        <w:t>FR: GE_GERICHTE C/20295/2019 du 10 janvier 2022</w:t>
      </w:r>
    </w:p>
    <w:p>
      <w:r>
        <w:t>IT: GE_GERICHTE C/20295/2019 del 10 gennaio 2022</w:t>
      </w:r>
    </w:p>
    <w:p>
      <w:pPr>
        <w:pStyle w:val="Heading2"/>
      </w:pPr>
      <w:r>
        <w:t>Erwägungen</w:t>
      </w:r>
    </w:p>
    <w:p>
      <w:r>
        <w:rPr>
          <w:b/>
        </w:rPr>
        <w:t>E. 4</w:t>
      </w:r>
    </w:p>
    <w:p>
      <w:r>
        <w:t>La recourante fait grief au Tribunal d’avoir violé son droit d’être entendue, en omettant de motiver l’ordonnance querellée. 4.1.1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 droit d'être entendu est une garantie de nature formelle, dont la violation entraîne en principe l'annulation de la décision attaquée, indépendamment des chances de succès du recours sur le fond (ATF 141 V 495 consid. 2.2;127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Même dans le cadre d'un recours au sens strict, une violation du droit d'être entendu peut être guérie, lorsqu'elle ne concerne que des questions de droit - et non des allégués de fait que le tribunal cantonal ne peut pas examiner librement, en raison de la limitation de sa cognition (art. 320 CPC). En ce cas, le tribunal cantonal peut renoncer à renvoyer la cause, dès lors que ce renvoi ne serait qu'une vaine formalité (arrêt du Tribunal fédéral 5A_82/2015 du 16 juin 2015 consid. 4.2.4). 4.1.2 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 arrêt du Tribunal fédéral 5A_113/2018 du 12 septembre 2018 consid. 4.2.1.1 non publié in ATF 144 III 541 ). La libre appréciation des preuves autorise le juge à apprécier celles-ci de manière anticipée, ce qui signifie qu’il peut refuser d’administrer certaines preuves offertes par les parties parce qu’il a formé sa conviction sur la base des preuves déjà recueillies ou juge la preuve requise inadéquate pour prouver le fait à établir (Chabloz/Copt, Petit commentaire, Code de procédure civile, 2020, n. 31 ad art. 157 CPC).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de preuve viole le droit constitutionnel des parties à l’examen de celles-ci et à une motivation (art. 29 al. 2 Cst ; ATF 114 II 289 consid. 2b, JdT 1989 I 84 ; arrêt du Tribunal fédéral 5A_304/2014 du 13 octobre 2014 consid. 3.3 ss). 4.1.3 Selon l’art. 221 al. 1 let. d et e CPC, la demande doit contenir les allégations de fait et l’indication, pour chaque allégation, des moyens de preuves proposés. L’art. 152 al. 1 CPC confère à toute partie le droit à ce que le tribunal administre les moyens de preuves adéquats proposés régulièrement et en temps utile. La maxime des débats s'applique à toutes les affaires du droit du travail d'une valeur litigieuse supérieure à 30'000 fr. ou de nature non patrimoniale (art. 55 et 247 al. 2 let. b ch. 2 a contrario CPC). Il appartient dès lors aux parties d'alléguer les faits sur lesquels elles fondent leurs prétentions et de produire les preuves qui s'y rapportent. 4.1.4 Par moyens de preuve « adéquats », il faut comprendre ceux qui sont aptes à forger la conviction du tribunal sur la réalité d’un fait pertinent, autrement dit dont la démonstration peut avoir une incidence sur l’issue du litige, ce qui dépend du contenu de la norme matérielle (une faute, un dommage, etc.) ou procédurale (empêchement qui a rendu impossible le respect d’un délai) entrant en ligne de compte vu l’objet du litige au sens large (Schweizer, Commentaire romand, Code de procédure civile, 2019, n. 8 ad art. 152 CPC). Une preuve peut être inadéquate de manière objective ou subjective. Il y a une inadéquation objective de la preuve, lorsque de par sa nature elle n’est pas à même d’établir le fait allégué, par exemple une inspection comme preuve du contenu d’une discussion. Il y a inadéquation subjective de la preuve, lorsque la preuve présentée est de par sa nature adéquate, mais que le tribunal juge la preuve non probante dans le cas concret. Par exemple, le témoignage devient superflu lorsqu’il existe un test ADN établissant la paternité du défendeur. L’art. 152 CPC ne traite que de l’inadéquation objective, ce que la doctrine admet de manière unanime. La preuve subjectivement inadéquate, quant à elle, découle de l’appréciation des preuves selon l’art. 157 CPC. Dans les deux cas, l’examen de l’inadéquation d’une preuve se fait par une appréciation anticipée de la preuve (Chabloz/Copt, Petit commentaire, Code de procédure civile, 2020, n. 8-9 ad art. 152 CPC). 4.1.5 Un moyen de preuve n'est régulièrement offert au sens de l'art. 152 CPC que lorsque l'offre de preuve se réfère clairement à l'allégué de fait qui doit ainsi être prouvé (arrêts du Tribunal fédéral 4A_370/2016 du 13 décembre 2016 consid. 3.3 et 4A_414/2013 du 28 octobre 2013 consid. 4.4, Heinzmann, Petit commentaire, Code de procédure civile, 2020, n. 23 ad art. 221 CPC). En règle générale, chaque offre de preuve doit être indiquée immédiatement après les allégués de fait qu'elle est destinée à établir. Un renvoi global aux pièces du dossier ne constitue pas un allégué suffisant. (arrêts du Tribunal fédéral 4A_452/2013 du 31 mars 2014 consid. 2.1 à 2.3, 4A_56/2013 du 4 juin 2013 consid. 4.4 et les références citées et 4A_309/2013 du 16 décembre 2013 consid. 3.2). Dans un arrêt, le Tribunal fédéral a considéré qu'il ne suffisait pas de demander de façon générale la production de dossiers pénaux, sans autre spécification. Dans un tel cas, les recourants auraient dû préciser exactement quels dossiers ils souhaitaient voir produire, et les allégués à l'appui desquels ils requéraient cette production (arrêt du Tribunal fédéral 4A_452/2013 précité consid. 2.3). L'art. 56 CPC ne permet pas au juge d'interpeller les parties sur tous les éléments qui lui paraissent déterminants pour la résolution du cas; il lui impose seulement d'aviser les parties lorsqu'il tient une allégation ou une offre de preuve comme mal formulée ou manifestement lacunaire. Si la partie interpellée ne rectifie pas son acte, le tribunal ne le corrige pas d'office et les allégations sont maintenues en l'état. Le devoir d'interpellation du tribunal est d'autant plus limité que la partie est assistée par un mandataire professionnel. Il n'est en outre pas applicable lorsque la partie a un comportement contraire à la bonne foi (art. 52 CPC), notamment lorsqu'elle agit de façon négligente (Dietschy, Le devoir d’interpellation du tribunal et la maxime inquisitoire sous l’empire du Code de procédure civile suisse, in RSPC 2011, 82ss). Lorsque la procédure est soumise à la maxime des débats, l'art. 56 CPC ne s'applique qu'en cas de manquement manifeste des parties (arrêt du Tribunal fédéral 4A_301/2013 du 6 janvier 2014 consid. 6.2). 4.1.6 Une recherche ad explorandum ( fishing expedition ) est contraire aux principes régissant le droit de procédure, selon lequel l’obligation de production ne peut porter que sur les documents destinés à prouver des faits connus et allégués par la partie requérante (arrêt du Tribunal fédéral 5A_295/2009 du 23 décembre 2009 consid. 2, SJ 2010 I 401).</w:t>
      </w:r>
    </w:p>
    <w:p>
      <w:r>
        <w:rPr>
          <w:b/>
        </w:rPr>
        <w:t>E. 4.2</w:t>
      </w:r>
    </w:p>
    <w:p>
      <w:r>
        <w:t>En l'espèce, dans l'ordonnance attaquée, le Tribunal n'a pas mentionné, même brièvement, les motifs qui l'ont guidé et n'a pas satisfait à son devoir minimum d'examiner et de traiter les problèmes pertinents. En particulier, il n’a pas indiqué les raisons pour lesquelles il a dénié toute importance ou pertinence aux moyens de preuve requis par la recourante qu’il a refusé d’administrer. Le droit d'être entendue de la recourante ainsi que son droit constitutionnel à l’examen de ses réquisitions ont dès lors été violés. Reste à déterminer si cette violation peut être réparée. La réquisition de preuve litigieuse ne se réfère pas à l'allégué de fait qui doit être prouvé, de sorte que le moyen de preuve n'a pas été régulièrement offert au sens de l'art. 152 CPC. Or, la recourante, assistée d'un avocat, était bien consciente des exigences procédurales en la matière puisqu'elle a proposé l'administration d'autres moyens de preuves répondant aux réquisits. Aussi, quand bien même le Tribunal n’a pas imparti de délai à la recourante pour rectifier, respectivement compléter et clarifier son offre de preuve, il est douteux que celle-ci soit recevable pour ce motif déjà. Cette question peut toutefois rester indécise. En effet, quand bien même les pièces dont la production est requise, soit les comptes et relevés bancaires de la société anglaise C______ LTD ainsi que l’intégralité des factures émises par la société précitée, apparaissent, de par leur nature, susceptibles d’établir le montant des honoraires perçus par ladite société, elles ne sont pas adéquates pour déterminer si ces honoraires ont été versés par des (anciens) clients de la recourante ou pas, ni si ces honoraires auraient été encaissés indûment. Elles ne sont dès lors pas pertinentes pour « clarifier la question de la perception indue d’honoraires par [l’intimé] ». Il n'est pas non plus possible de discerner, et la recourante ne l'explique pas, pour quelle raison elle a sollicité la production de pièces couvrant la période de 2017 à 2020, alors que l’intimé a été engagé en 2018, licencié en 2019 et que le contrat de travail conclu entre les parties prévoit une clause de prohibition de concurrence couvrant une période de trois ans après la fin du contrat. La réquisition de preuve litigieuse a ainsi été formulée de manière trop peu précise et semble avoir été présentée à des fins de recherches. Dans ces circonstances, il faut admettre qu’un renvoi de la cause au Tribunal n’aurait d’autre résultat que de voir le premier juge confirmer cette appréciation et ne constituerait dès lors qu’une vaine formalité engendrant un allongement inutile de la procédure. Compte tenu de ce qui précède, la question de savoir s'il pouvait être ordonné à l'intimé, vu sa qualité d'administrateur et d'actionnaire unique de C______ LTD, de produire des documents comptables concernant ladite société peut demeurer indécise. Le recours sera dès lors rejeté et l’ordonnance querellée confirmée.</w:t>
      </w:r>
    </w:p>
    <w:p>
      <w:r>
        <w:rPr>
          <w:b/>
        </w:rPr>
        <w:t>E. 5</w:t>
      </w:r>
    </w:p>
    <w:p>
      <w:r>
        <w:t>Les frais judiciaires de recours seront arrêtés à 800 fr. (art. 19 al. 3 let. c LaCC) et mis à la charge de la recourante, qui succombe (art. 106 al. 1 CPC). Ils seront compensés avec l’avance fournie du même montant, laquelle demeure acquise à l’Etat de Genève (art. 111 al. 1 CPC). Il ne sera pas alloué de dépens (art. 22 al. 2 LaCC). * * * * * PAR CES MOTIFS, La Chambre des prud'hommes, groupe 4 : A la forme : Déclare recevable le recours formé le 21 avril 2021 par A______ SA contre les chiffres 1 à 3 du dispositif de l’ordonnance de preuves et d’instruction rendue le 31 mars 2021 par le Tribunal des prud’hommes dans la cause C/20295/2019. Au fond : Confirme l'ordonnance entreprise. Déboute les parties de toutes autres conclusions. Sur les frais : Arrête les frais judiciaires de recours à 800 fr., les met à la charge de A______ SA et les compense entièrement avec l’avance fournie. Dit qu’il n’y a pas lieu à l’allocation de dépens. Siégeant : Madame Verena PEDRAZZINI RIZZI,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