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C/2024/2014 vom 16. Juli 2014</w:t>
      </w:r>
    </w:p>
    <w:p>
      <w:r>
        <w:t>GE Cour de justice, 2014-07-16, FR</w:t>
      </w:r>
    </w:p>
    <w:p>
      <w:r>
        <w:rPr>
          <w:b/>
        </w:rPr>
        <w:t xml:space="preserve">Quelle: </w:t>
      </w:r>
      <w:r>
        <w:t>https://mcp.opencaselaw.ch/entscheid/ge_gerichte_C_2024_2014</w:t>
      </w:r>
    </w:p>
    <w:p>
      <w:r>
        <w:t>FR: GE_GERICHTE C/2024/2014 du 16 juillet 2014</w:t>
      </w:r>
    </w:p>
    <w:p>
      <w:r>
        <w:t>IT: GE_GERICHTE C/2024/2014 del 16 luglio 2014</w:t>
      </w:r>
    </w:p>
    <w:p>
      <w:pPr>
        <w:pStyle w:val="Heading2"/>
      </w:pPr>
      <w:r>
        <w:t>Regeste</w:t>
      </w:r>
    </w:p>
    <w:p>
      <w:r>
        <w:t>BAIL À LOYER; CAS CLAIR; EXPULSION DE LOCATAIRE | CPC.257; CO.257d; CPC.343; CPC.236.3</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13'320 fr. (loyer mensuel charges comprises de 1'480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contre la décision d'évacuation.</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2 ème édition, Berne 2010, n. 2314 et 2416; Rétornaz, op. cit., p. 349 ss, n. 121).</w:t>
      </w:r>
    </w:p>
    <w:p>
      <w:r>
        <w:rPr>
          <w:b/>
        </w:rPr>
        <w:t>E. 2.5</w:t>
      </w:r>
    </w:p>
    <w:p>
      <w:r>
        <w:t>Les faits et moyens de preuve nouveaux ne sont pris en compte que s'ils sont invoqués ou produits sans retard ou s'ils ne pouvaient être invoqués ou produits devant la première instance bien que la partie qui s'en prévaut ait fait preuve de la diligence requise (art. 317 al. 1 CPC). La pièce 1 produite par l'intimée est antérieure à la mise en délibération de la cause devant les premiers juges et elle n'indique pas pour quel motif elle aurait été empêchée de la verser à la procédure antérieurement. Elle est dès lors irrecevable. En revanche, la pièce 2, établie postérieurement au jugement querellé et en tant qu'elle concerne l'évacuation de l'appelant, est recevable.</w:t>
      </w:r>
    </w:p>
    <w:p>
      <w:r>
        <w:rPr>
          <w:b/>
        </w:rPr>
        <w:t>E. 2.6</w:t>
      </w:r>
    </w:p>
    <w:p>
      <w:r>
        <w:t>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w:t>
      </w:r>
    </w:p>
    <w:p>
      <w:r>
        <w:rPr>
          <w:b/>
        </w:rPr>
        <w:t>E. 3.1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(Sutter-Somm/Lötscher, Kommentar zur Schweizeriche Zivilprozessordnung, 2 ème édition, 2013, n. 7 ad art. 257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3.2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3.3</w:t>
      </w:r>
    </w:p>
    <w:p>
      <w:r>
        <w:t>La maxime des débats s'applique à la procédure des cas clairs (arrêt du Tribunal fédéral 4A_447/2011 du 20.09.2011).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3.5</w:t>
      </w:r>
    </w:p>
    <w:p>
      <w:r>
        <w:t>A la fin du bail, le locataire doit restituer la chose dans l'état qui résulte d'un usage conforme au contrat (art. 267 al. 1 CO).</w:t>
      </w:r>
    </w:p>
    <w:p>
      <w:r>
        <w:rPr>
          <w:b/>
        </w:rPr>
        <w:t>E. 3.6</w:t>
      </w:r>
    </w:p>
    <w:p>
      <w:r>
        <w:t>Dans le cas d'espèce, l'intimée a, par avis comminatoire du 15 octobre 2013, mis en demeure l'appelant de lui régler, sous trente jours, la somme de 2'010 fr., correspondant à deux mois de loyers et de charges, ainsi que 20 fr. de frais de rappel et 30 fr. de frais de mise en demeure. Aucun montant n'a été versé durant le délai de grâce. L'intégralité de la dette n'ayant pas été réglée, l'intimée a résilié le bail, sur formule officielle, le 21 novembre 2013 pour le 31 décembre 2013. Les exigences de forme ont ainsi été respectées par la bailleresse. C'est dès lors à bon droit que les premiers juges ont retenu que les conditions de l'art. 257d CO étaient réunies et ont prononcé l'évacuation requise par l'intimée.</w:t>
      </w:r>
    </w:p>
    <w:p>
      <w:r>
        <w:rPr>
          <w:b/>
        </w:rPr>
        <w:t>E. 3.7</w:t>
      </w:r>
    </w:p>
    <w:p>
      <w:r>
        <w:t>Sur ce point, le jugement querellé sera confirmé.</w:t>
      </w:r>
    </w:p>
    <w:p>
      <w:r>
        <w:rPr>
          <w:b/>
        </w:rPr>
        <w:t>E. 4</w:t>
      </w:r>
    </w:p>
    <w:p>
      <w:r>
        <w:t>4.1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op. cit., n. 15 ad art. 343 CPC; Zinsli, in Basler Kommentar, Kommentar zur schweizerischen Zivilprozessordnung, 2ème éd. 2013, n. 24 ad art. 343 CPC; Rohner/Jenny, in Schweizerische Zivilprozessordnung [ZPO], Brunner/Gasser/Schwander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Sutter-Somm/Hasenböhler/Leuenberger [éd.], 2 ème éd. 2013, n. 14 ad art. 343 CPC; BOMMER, in Baker &amp; McKenzie [éd.], ZPO Handkommentar, Berne 2010, n. 3 ad art. 343 CPC; Rohner/Jenny, op. cit., n. 9 ad art. 343 CPC; Zinsli, op. cit, n. 4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op. cit., p. 211).</w:t>
      </w:r>
    </w:p>
    <w:p>
      <w:r>
        <w:rPr>
          <w:b/>
        </w:rPr>
        <w:t>E. 4.2</w:t>
      </w:r>
    </w:p>
    <w:p>
      <w:r>
        <w:t>Dans le cas présent, il apparaît que l'appelant a occupé l'appartement litigieux depuis peu de temps, le contrat ayant débuté le 15 mars 2013. Les parties sont convenues de se lier pour une durée fixe d'une année et quinze jours, ce qui n'est, à juste titre, pas contesté. Ainsi, en dépit de la présente procédure, l'appelant savait qu'il ne pourrait occuper le logement en question que jusqu'à la fin du mois de mars 2014, terme aujourd'hui échu depuis trois mois. Dans ces conditions, il apparaît équitable et proportionné aux intérêts respectifs des parties, d'ordonner l'évacuation par contrainte directe de l'appelant dès l'entrée en force de la présente décision.</w:t>
      </w:r>
    </w:p>
    <w:p>
      <w:r>
        <w:rPr>
          <w:b/>
        </w:rPr>
        <w:t>E. 4.3</w:t>
      </w:r>
    </w:p>
    <w:p>
      <w:r>
        <w:t>L'appelant sera en conséquence débouté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11 avril 2014 par A______ contre le jugement JTBL/320/2014 rendu le 25 mars 2014 par le Tribunal des baux et loyers dans la cause C/2024/2014-7-SE. Au fond : Confirme ce jugement.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