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C/20181/2019 vom 5. August 2020</w:t>
      </w:r>
    </w:p>
    <w:p>
      <w:r>
        <w:t>GE Cour de justice, 2020-08-05, FR</w:t>
      </w:r>
    </w:p>
    <w:p>
      <w:r>
        <w:rPr>
          <w:b/>
        </w:rPr>
        <w:t xml:space="preserve">Quelle: </w:t>
      </w:r>
      <w:r>
        <w:t>https://mcp.opencaselaw.ch/entscheid/ge_gerichte_C_20181_2019</w:t>
      </w:r>
    </w:p>
    <w:p>
      <w:r>
        <w:t>FR: GE_GERICHTE C/20181/2019 du 5 août 2020</w:t>
      </w:r>
    </w:p>
    <w:p>
      <w:r>
        <w:t>IT: GE_GERICHTE C/20181/2019 del 5 agosto 2020</w:t>
      </w:r>
    </w:p>
    <w:p>
      <w:pPr>
        <w:pStyle w:val="Heading2"/>
      </w:pPr>
      <w:r>
        <w:t>Regeste</w:t>
      </w:r>
    </w:p>
    <w:p>
      <w:r>
        <w:t>LP.278.al3; LP.272.al1.ch4; LP.272; CO.53; LP.71.al1</w:t>
      </w:r>
    </w:p>
    <w:p>
      <w:pPr>
        <w:pStyle w:val="Heading2"/>
      </w:pPr>
      <w:r>
        <w:t>Erwägungen</w:t>
      </w:r>
    </w:p>
    <w:p>
      <w:r>
        <w:rPr>
          <w:b/>
        </w:rPr>
        <w:t>E. 4</w:t>
      </w:r>
    </w:p>
    <w:p>
      <w:r>
        <w:t>4.1 La recourante, qui succombe principalement (art. 106 al. 1 CPC), supportera les frais de recours, arrêtés à 2'250 fr. (art. 105 al. 1 CPC, art. 48 et 61 al. 1 OELP). Ils seront compensés par l'avance de frais effectuée par elle, qui reste acquise à l'Etat de Genève (art. 111 al. 1 CPC).</w:t>
      </w:r>
    </w:p>
    <w:p>
      <w:r>
        <w:rPr>
          <w:b/>
        </w:rPr>
        <w:t>E. 4.2</w:t>
      </w:r>
    </w:p>
    <w:p>
      <w:r>
        <w:t>Pour les motifs précités, la recourante sera en outre condamnée à verser la somme de 4'000 fr. à l'intimée à titre de dépens des de recours, débours et TVA inclus (art. 105 al. 2, 106 al. 1, 111 al. 2 CPC, art. 85 et 90 RTFMC; art. 25 et 26 LaCC), étant donné la relative difficulté de la cause. * * * * * PAR CES MOTIFS, La Chambre civile : A la forme : Déclare recevable le recours interjeté le 9 mars 2020 par A______ contre le jugement OSQ/6/2020 rendu le 27 février 2020 par le Tribunal de première instance dans la cause C/20181/2019-4 SQP. Au fond : Annule le chiffre 2 du dispositif de ce jugement. Cela fait et statuant à nouveau sur ce point : Admet partiellement l'opposition formée par A______ contre l'ordonnance de séquestre du 10 septembre 2019, en ce sens que le séquestre ordonné est maintenu à concurrence de 2'552'089 fr. 01. Rejette le recours pour le surplus. Déboute les parties de toutes autres conclusions. Sur les frais : Arrête les frais judiciaires de recours à 2'250 fr., les met à la charge de A______ et les compense avec l'avance de frais fournie, acquise à l'Etat de Genève. Condamne A______ à verser à B______ 4'000 fr. à titre de dépens de recours. Siégeant : Madame Pauline ERARD, présidente; Madame Sylvie DROIN et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