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C/20135/2013 vom 23. Juni 2014</w:t>
      </w:r>
    </w:p>
    <w:p>
      <w:r>
        <w:t>GE Cour de justice, 2014-06-23, FR</w:t>
      </w:r>
    </w:p>
    <w:p>
      <w:r>
        <w:rPr>
          <w:b/>
        </w:rPr>
        <w:t xml:space="preserve">Quelle: </w:t>
      </w:r>
      <w:r>
        <w:t>https://mcp.opencaselaw.ch/entscheid/ge_gerichte_C_20135_2013</w:t>
      </w:r>
    </w:p>
    <w:p>
      <w:r>
        <w:t>FR: GE_GERICHTE C/20135/2013 du 23 juin 2014</w:t>
      </w:r>
    </w:p>
    <w:p>
      <w:r>
        <w:t>IT: GE_GERICHTE C/20135/2013 del 23 giugno 2014</w:t>
      </w:r>
    </w:p>
    <w:p>
      <w:pPr>
        <w:pStyle w:val="Heading2"/>
      </w:pPr>
      <w:r>
        <w:t>Regeste</w:t>
      </w:r>
    </w:p>
    <w:p>
      <w:r>
        <w:t>BAIL À LOYER; PROLONGATION DU BAIL À LOYER; TACITE | CO.266.1; CO.266.2; CO.253</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Pour suivre la jurisprudence du Tribunal fédéral, la Cour de justice se basera sur la date du jugement de première instance, soit le 23 juin 2014. En l'occurrence, la période de 3 ans serait échue le 23 juin 2017. La valeur litigieuse porte ainsi sur 3 ans et 3 mois de loyer dus selon la règle légale concernant le congé donné par le bailleur, soit 122'238 fr. (37'612 fr. x 3 + 3'134 fr. x 3). La valeur litigieuse est donc largement supérieure aux 10'000 fr. prévus à l'art. 308 al. 2 CPC, pour que la voie de l'appel soit ouverte.</w:t>
      </w:r>
    </w:p>
    <w:p>
      <w:r>
        <w:rPr>
          <w:b/>
        </w:rPr>
        <w:t>E. 1.2</w:t>
      </w:r>
    </w:p>
    <w:p>
      <w:r>
        <w:t>Le jugement querellé a été rendu en procédure ordinaire par le Tribunal. C'est donc une décision finale de première instance au sens de l'art. 308 al. 1 let. a CPC.</w:t>
      </w:r>
    </w:p>
    <w:p>
      <w:r>
        <w:rPr>
          <w:b/>
        </w:rPr>
        <w:t>E. 1.3</w:t>
      </w:r>
    </w:p>
    <w:p>
      <w:r>
        <w:t>L'appel a été interjeté dans le délai et suivant la forme prescrits par la loi (art. 130, 131 et 311 CPC). Il est ainsi recevable.</w:t>
      </w:r>
    </w:p>
    <w:p>
      <w:r>
        <w:rPr>
          <w:b/>
        </w:rPr>
        <w:t>E. 1.4</w:t>
      </w:r>
    </w:p>
    <w:p>
      <w:r>
        <w:t>La Cour revoit la cause avec un plein pouvoir d'examen (art. 310 CPC; Hohl, Procédure civile, tome II, 2010, n. 2314 et 2416; Rétornaz, op. cit., p. 349 ss, n. 121).</w:t>
      </w:r>
    </w:p>
    <w:p>
      <w:r>
        <w:rPr>
          <w:b/>
        </w:rPr>
        <w:t>E. 2</w:t>
      </w:r>
    </w:p>
    <w:p>
      <w:r>
        <w:t>L'appelante conteste que le bail se soit transformé tacitement en un bail à durée indéterminée. Elle affirme que Tribunal a erré en considérant que le bail avait été reconduit en se basant sur le temps écoulé et les bulletins de versement envoyés par la régie.</w:t>
      </w:r>
    </w:p>
    <w:p>
      <w:r>
        <w:rPr>
          <w:b/>
        </w:rPr>
        <w:t>E. 2.1</w:t>
      </w:r>
    </w:p>
    <w:p>
      <w:r>
        <w:t>A teneur de l'art. 266 al. 1 CO, lorsque les parties sont convenues expressément ou tacitement d'une durée déterminée, le bail prend fin sans congé à l'expiration de la durée convenue. Il faut donc se référer à la volonté des parties, donc au contrat, pour savoir si l'on est en présence d'un contrat de durée déterminée ou indéterminée. Cependant selon l'art. 266 al. 2 CO si le bail est reconduit tacitement, il devient un contrat de durée indéterminée. La conclusion par actes concluants d'un nouveau bail à la suite de la fin d'un contrat à durée déterminée est en générale admise lorsque, durant une période assez longue, le bailleur s'est abstenu de faire valoir la fin des rapports contractuels, d'exiger la restitution de la chose louée (ATF 119 II 147 consid. 5) et à continuer à encaisser régulièrement le même loyer sans formuler de remarque. Le bail est reconduit de manière tacite lorsque le locataire reste en place dans l'appartement, après l'expiration du terme de la résiliation, et s'acquitte du loyer sans que le bailleur proteste (LACHAT, Le bail à loyer, p. 605 N 3.3.2). Cela suppose par conséquent que le bailleur se soit abstenu pendant assez longtemps d'exiger la restitution de la chose. Il faut aussi rajouter que l'élément temporel n'est pas à lui seul déterminant, mais l'ensemble des circonstances (CPraBail- BOHNET/DIETSCHY, n. 7 art. 266 CO). La conclusion tacite d'un nouveau bail ne doit être admise qu'avec prudence (arrêt du tribunal fédéral 4A_499/3013 du 4 février 2014, consid. 3.3.1).</w:t>
      </w:r>
    </w:p>
    <w:p>
      <w:r>
        <w:rPr>
          <w:b/>
        </w:rPr>
        <w:t>E. 2.2</w:t>
      </w:r>
    </w:p>
    <w:p>
      <w:r>
        <w:t>En l'occurrence, il n'est pas contesté que le bail a pris fin le 31 mars 2013, celui-ci étant conclu pour une durée déterminée. Reste à examiner si un bail tacite a été conclu pour la période postérieure au 31 mars 2013. La première question est celle de savoir si le locataire a continué à s'acquitter du loyer de manière régulière sans que le bailleur proteste. Entre la fin du bail et le courrier de l'appelante prévoyant l'état des lieux de sortie, les mois d'avril et mai 2013 auraient en principe dus être payés. Malgré le fait que la bailleresse avait indiqué que les loyers étaient quasiment à jour, le locataire n'établit pas que ceux d'avril et mai 2013 ont été payés de manière régulière, ni qu'ils le seront. En tout état de cause, on ne pourrait pas admettre que le bailleur se soit abstenu durant une période assez longue de faire valoir la fin des rapports contractuels. Seul un mois et demi s'est écoulé depuis la fin du contrat jusqu'au courrier prévoyant l'état des lieux de sortie. En proportion de la durée complète du bail, soit presque neuf ans, 1 mois et demi ne constitue pas une période assez longue. De plus, l'avenant n o</w:t>
      </w:r>
    </w:p>
    <w:p>
      <w:r>
        <w:rPr>
          <w:b/>
        </w:rPr>
        <w:t>E. 2.3</w:t>
      </w:r>
    </w:p>
    <w:p>
      <w:r>
        <w:t>Si elle admet le recours, l'instance d'appel annule la décision et renvoie la cause à l'instance précédente (art. 327 al. 3 let. a CPC) ou rend une nouvelle décision si la cause est en état d'être jugée (art. 327 al. 3 let. b CPC). Aux termes de l'art. 89 al. 2 LOJ, le Tribunal exerce les compétences que le CPC attribue au tribunal de l'exécution, pour les jugements ordonnant l'évacuation d'un locataire, rendu en première ou en seconde instance. La Chambre des baux et loyers n'est dès lors pas compétente pour ordonner des mesures d'exécution. La cause sera par conséquent renvoyée au Tribunal pour qu'il statue sur les mesures d'exécution requises par l'appelante.</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29 août 2014 par A______ contre le jugement JTBL/708/2014 rendu le 23 juin 2014 par le Tribunal des baux et loyers dans la cause C/20135/2013-6 OSD. Au fond : Annule le jugement du Tribunal des baux et loyers JTBL/708/2014 du 23 juin 2014. Cela fait et statuant à nouveau : Constate que le bail a pris fin le 31 mars 2013. Condamne D______ et C______ à évacuer de leur personne et de leurs biens, ainsi que de tous tiers dont ils seraient responsables, l'arcade de ______ m2 sise ______ de l'immeuble 1______ à Genève. Renvoie la cause au Tribunal des baux et loyers pour décision au sens des considérants. Dit que la procédure est gratuite. Déboute les parties de toutes autres ou contraires conclusions.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