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C/20066/2016 vom 24. April 2017</w:t>
      </w:r>
    </w:p>
    <w:p>
      <w:r>
        <w:t>GE Cour de justice, 2017-04-24, FR</w:t>
      </w:r>
    </w:p>
    <w:p>
      <w:r>
        <w:rPr>
          <w:b/>
        </w:rPr>
        <w:t xml:space="preserve">Quelle: </w:t>
      </w:r>
      <w:r>
        <w:t>https://mcp.opencaselaw.ch/entscheid/ge_gerichte_C_20066_2016</w:t>
      </w:r>
    </w:p>
    <w:p>
      <w:r>
        <w:t>FR: GE_GERICHTE C/20066/2016 du 24 avril 2017</w:t>
      </w:r>
    </w:p>
    <w:p>
      <w:r>
        <w:t>IT: GE_GERICHTE C/20066/2016 del 24 aprile 2017</w:t>
      </w:r>
    </w:p>
    <w:p>
      <w:pPr>
        <w:pStyle w:val="Heading2"/>
      </w:pPr>
      <w:r>
        <w:t>Regeste</w:t>
      </w:r>
    </w:p>
    <w:p>
      <w:r>
        <w:t>BAIL À FERME ; CAS CLAIR ; FARDEAU DE LA PREUVE ; FORMULE OFFICIELLE ; NOUVEAU MOYEN DE FAIT | CPC.217.1; CPC.257; CO. 282;</w:t>
      </w:r>
    </w:p>
    <w:p>
      <w:pPr>
        <w:pStyle w:val="Heading2"/>
      </w:pPr>
      <w:r>
        <w:t>Erwägungen</w:t>
      </w:r>
    </w:p>
    <w:p>
      <w:r>
        <w:rPr>
          <w:b/>
        </w:rPr>
        <w:t>E. 1</w:t>
      </w:r>
    </w:p>
    <w:p>
      <w:r>
        <w:t>La Chambre des baux et loyers connaît des appels et des recours dirigés contre les jugements du Tribunal des baux et loyers (art. 122 let. a LOJ). Selon l'art. 121 al. 2 LOJ, dans les causes fondées sur les art. 257d et 282 CO, comme en l'espèce,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Selon la jurisprudence constante du Tribunal fédéral, les contestations portant sur l'usage d'une chose louée sont de nature pécuniaire (arrêts du Tribunal fédéral 4A_447/2013 du 20 novembre 2013 consid. 1; 4A_72/2007 du 22 août 2007 consid. 2). A teneur de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2.2</w:t>
      </w:r>
    </w:p>
    <w:p>
      <w:r>
        <w:t>En l'espèce, la présente procédure a trait à une demande d'évacuation avec mesures d'exécution directe, dans le cadre de laquelle la question de la validité du congé ne se pose pas. Le montant du loyer, des charges et de la gérance étant de 8'722 fr. par mois, la valeur litigieuse est supérieure à 10'000 fr. (8'722 fr. x 9 = 78'498 fr.).</w:t>
      </w:r>
    </w:p>
    <w:p>
      <w:r>
        <w:rPr>
          <w:b/>
        </w:rPr>
        <w:t>E. 2.3</w:t>
      </w:r>
    </w:p>
    <w:p>
      <w:r>
        <w:t>Interjeté dans le délai et suivant la forme prescrits par la loi (art. 130, 131, 311 al. 1 CPC), l'appel est recevable.</w:t>
      </w:r>
    </w:p>
    <w:p>
      <w:r>
        <w:rPr>
          <w:b/>
        </w:rPr>
        <w:t>E. 2.4</w:t>
      </w:r>
    </w:p>
    <w:p>
      <w:r>
        <w:t>La Cour revoit la cause avec un plein pouvoir d'examen (art. 310 CPC; HOHL, procédure civile, tome II, 2010, n. 2314 et 2416; RETORNAZ, in : procédure civile suisse, Les grands thèmes pour les praticiens, 2010, p. 349 et suivantes, n. 121).</w:t>
      </w:r>
    </w:p>
    <w:p>
      <w:r>
        <w:rPr>
          <w:b/>
        </w:rPr>
        <w:t>E. 3</w:t>
      </w:r>
    </w:p>
    <w:p>
      <w:r>
        <w:t>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Cela étant,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(arrêts du Tribunal fédéral 4A_312/2013 du 17 octobre 2013 consid. 3.1; 4A_420/2012 du 7 novembre 2012 consid. 5, in SJ 2013 I 129).</w:t>
      </w:r>
    </w:p>
    <w:p>
      <w:r>
        <w:rPr>
          <w:b/>
        </w:rPr>
        <w:t>E. 3.2</w:t>
      </w:r>
    </w:p>
    <w:p>
      <w:r>
        <w:t>En l'espèce, l'appelant a produit de nouvelles pièces à l'appui de son acte d'appel. Or, en tant qu'il était demandeur en première instance en procédure de cas clair, et conformément à la jurisprudence rappelée ci-avant, l'appelant devait produire l'intégralité des titres devant le Tribunal de sorte qu'il n'est pas autorisé à produire des pièces nouvelles. Celles-ci seront par conséquent déclarées irrecevables, ainsi que les allégués de fait s'y rapportant.</w:t>
      </w:r>
    </w:p>
    <w:p>
      <w:r>
        <w:rPr>
          <w:b/>
        </w:rPr>
        <w:t>E. 4</w:t>
      </w:r>
    </w:p>
    <w:p>
      <w:r>
        <w:t>L'appelant fait valoir que tant la situation de fait que la situation juridique étaient claires, de sorte que les premiers juges devaient considérer le cas comme clair et partant prononcer l'évacuation des intimés.</w:t>
      </w:r>
    </w:p>
    <w:p>
      <w:r>
        <w:rPr>
          <w:b/>
        </w:rPr>
        <w:t>E. 4.1</w:t>
      </w:r>
    </w:p>
    <w:p>
      <w:r>
        <w:t>Les parties ont conclu un contrat de bail à ferme non agricole et sont par conséquent soumises aux dispositions du droit du bail à ferme (art. 275 et ss CO), ce qu'elles ne contestent au demeurant pas.</w:t>
      </w:r>
    </w:p>
    <w:p>
      <w:r>
        <w:rPr>
          <w:b/>
        </w:rPr>
        <w:t>E. 4.2</w:t>
      </w:r>
    </w:p>
    <w:p>
      <w:r>
        <w:t>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 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Une requête en expulsion d'un locataire selon la procédure de protection dans les cas clairs est admissible même lorsque le locataire a attaqué en justice le congé donné par le bailleur et que cette procédure est pendante (ATF 141 III 262 consid. 3). La procédure de cas clair est exclue lorsque l'affaire est soumise à la maxime d'office (art. 257 al. 2 CPC). Ainsi, en procédure sommaire, la maxime des débats s’applique, alors que la maxime inquisitoire sociale régit la procédure simplifiée de protection contre les congés en droit du bail (art. 243 al. 2 lit. c en relation avec art. 247 al. 2 lit. a CPC). Afin que le but ainsi poursuivi par le législateur ne puisse être contourné par la protection des cas clairs , celle-ci ne doit être accordée que lorsque le caractère complet des faits allégués n’est pas douteux et que sur cette base, la résiliation apparaît clairement fondée (ATF 142 III 515 consid. 2.2.4; arrêts du Tribunal fédéral 4A_440/2016 du 24 octobre 2016 consid. 5.2.2; 4A_184/2015 du 11 août 2015 consid. 4.2.2 n.p. in ATF 141 III 262 ; 4A_265/2013 du 8 juillet 2013 consid. 6).</w:t>
      </w:r>
    </w:p>
    <w:p>
      <w:r>
        <w:rPr>
          <w:b/>
        </w:rPr>
        <w:t>E. 4.3</w:t>
      </w:r>
    </w:p>
    <w:p>
      <w:r>
        <w:t>Lorsque, après la réception de la chose, le fermier a du retard pour s'acquitter d'un terme ou de frais accessoires échus, le bailleur peut lui fixer par écrit un délai de soixante jours au moins et lui signifier qu'à défaut de paiement dans ce délai, il résiliera le bail. Faute de paiement dans le délai fixé, le bailleur peut résilier le contrat avec effet immédiat; les baux à ferme portant sur des habitations ou des locaux commerciaux peuvent être résiliés moyennant un délai de congé minimum de trente jours pour la fin d'un mois (art. 282 al. 1 et 2 CO). La réglementation de l'art. 282 CO sur la demeure du fermier dans le paiement du fermage ou des frais accessoires est analogue à celle de l'art. 257d CO, à cette seule différence que le délai de paiement doit être de «60 au moins» dans le bail à ferme, alors qu'il doit être de «30 au moins» dans le bail à loyer. La mise en demeure doit, sous peine de nullité, contenir une menace expresse de résiliation (arrêt du Tribunal fédéral 4A_551/2009 du 10 février 2010 consid. 2.4; Roncoroni, Commentaire romand, Bâle, 2012, n. 1 ad art. 282 CO). Si le bailleur impartit un délai de paiement inférieur à soixante jours, l'avis comminatoire ne produit aucun effet (Roncoroni, op. cit., n. 2 ad art. 282 CO; Lachat, Commentaire romand, n. 5 ad art. 257d CO).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w:t>
      </w:r>
    </w:p>
    <w:p>
      <w:r>
        <w:rPr>
          <w:b/>
        </w:rPr>
        <w:t>E. 4.4</w:t>
      </w:r>
    </w:p>
    <w:p>
      <w:r>
        <w:t>En vertu de l'art. 298 al. 2 CO, le bailleur doit donner le congé en utilisant une formule agréée par le canton et qui indique au fermier la manière dont il doit procéder s'il entend contester le congé ou demander la prolongation du bail. A défaut, le congé est nul (art. 298 al. 3 CO). La nullité peut être invoquée en tout temps, sauf abus de droit, et doit être soulevée d'office par le juge, à n'importe quel stade de la procédure, y compris lors de la procédure d'expulsion (Lachat, Le bail à loyer, 2008, p. 727). L'art. 9 OBLF, qui vise tant l'art. 298 CO que son pendant dans le droit du bail à loyer (266l CO), précise que la formule susmentionnée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et (e) la liste des autorités de conciliation et leur compétence à raison du lieu. Le contrat de bail commun est un rapport juridique uniforme. Le droit de résiliation, qui est un droit formateur indissociable, doit donc être exercé par tous les locataires ou par tous les bailleurs ensemble, à l’encontre de tous les bailleurs ou de tous les locataires, sous peine de nullité de la résiliation (ATF 140 III 491 consid. 4.2.1 = SJ 2015 I 126). A la fin du bail, le locataire doit restituer la chose dans l'état qui résulte d'un usage conforme au contrat (art. 267 CO).</w:t>
      </w:r>
    </w:p>
    <w:p>
      <w:r>
        <w:rPr>
          <w:b/>
        </w:rPr>
        <w:t>E. 4.5</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4A_87/2012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Une requête en expulsion d'un locataire selon la procédure de protection dans les cas clairs est admissible même lorsque le locataire attaque en justice le congé donné par le bailleur et que cette procédure est pendante (ATF 141 III 262 consid. 3). Le cas n'est pas clair lorsque le défendeur fait valoir des objections motivées et concluantes que les faits ne permettent pas de réfuter de manière immédiate et qui sont de nature à ébranler la conviction du juge. En revanche, le cas est clair lorsque, sur la base du dossier, le juge parvient à la conclusion que la prétention du demandeur est fondée et qu'un examen plus détaillé des objections avancées par le défendeur n'y changerait rien (ATF 138 III 620 consid. 5.1.1).</w:t>
      </w:r>
    </w:p>
    <w:p>
      <w:r>
        <w:rPr>
          <w:b/>
        </w:rPr>
        <w:t>E. 4.6</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arrêts du Tribunal fédéral 5A_423/2013 du 17 septembre 2013 consid. 3.2.2; 4A_560/2012 du 1er mars 2013 consid. 2.2; 5A_62/2009 du 2 juillet 2009 consid. 2.1, publié in Pra 2010 (17)).</w:t>
      </w:r>
    </w:p>
    <w:p>
      <w:r>
        <w:rPr>
          <w:b/>
        </w:rPr>
        <w:t>E. 4.7</w:t>
      </w:r>
    </w:p>
    <w:p>
      <w:r>
        <w:t>En l'espèce, et contrairement à ce que soutient l'appelant, la maxime inquisitoire sociale n'est pas applicable à la présente procédure. Il n'appartenait par conséquent pas au Tribunal de l'interpeler sur le caractère complet de ses allégations et des titres versés à la procédure, avant qu'il ne statue. Comme rappelé ci-avant, la protection de cas clair ne peut être accordée que pour autant que tant l'état de fait que la situation juridique soient clairs. Il revenait ainsi à l'appelant de prouver, titres à l'appui, que la résiliation était clairement fondée, ce qu'il n'a pas fait. Il n'a en effet pas versé à la procédure les formules officielles de résiliation de bail qu'il dit avoir annexées aux courriers de congé. Or, de tels documents sont indispensables pour juger la validité, respectivement la nullité des résiliations signifiées aux intimés. Par ailleurs, les éventuelles pièces produites et les faits allégués dans une procédure parallèle qui opposerait les parties ne peuvent être considérés comme des faits notoires, comme le prétend l'appelant. Les allégués et les titres de ladite procédure ne sont accessibles ni au public, ni au Tribunal. Ainsi, la situation de fait et juridique n'est pas claire, de sorte que les conditions fixées par l'art. 257 CPC ne sont pas réalisées.</w:t>
      </w:r>
    </w:p>
    <w:p>
      <w:r>
        <w:rPr>
          <w:b/>
        </w:rPr>
        <w:t>E. 4.8</w:t>
      </w:r>
    </w:p>
    <w:p>
      <w:r>
        <w:t>Par conséquent, c'est à bon droit que les premiers juges ont déclaré la requête formée par l'appelant irrecevable, de sorte que le jugement entrepris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décembre 2016 par A______ contre le jugement JTBL/1171/2016 rendu le 7 décembre 2016 par le Tribunal des baux et loyers dans la cause C/20066/2016-8-SE. Au fond : Confirme ce jugement.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