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C/20041/2008 vom 29. Januar 2015</w:t>
      </w:r>
    </w:p>
    <w:p>
      <w:r>
        <w:t>GE Cour de justice, 2015-01-29, FR</w:t>
      </w:r>
    </w:p>
    <w:p>
      <w:r>
        <w:rPr>
          <w:b/>
        </w:rPr>
        <w:t xml:space="preserve">Quelle: </w:t>
      </w:r>
      <w:r>
        <w:t>https://mcp.opencaselaw.ch/entscheid/ge_gerichte_C_20041_2008</w:t>
      </w:r>
    </w:p>
    <w:p>
      <w:r>
        <w:t>FR: GE_GERICHTE C/20041/2008 du 29 janvier 2015</w:t>
      </w:r>
    </w:p>
    <w:p>
      <w:r>
        <w:t>IT: GE_GERICHTE C/20041/2008 del 29 gennaio 2015</w:t>
      </w:r>
    </w:p>
    <w:p>
      <w:pPr>
        <w:pStyle w:val="Heading2"/>
      </w:pPr>
      <w:r>
        <w:t>Regeste</w:t>
      </w:r>
    </w:p>
    <w:p>
      <w:r>
        <w:t>RETRAIT(VOIE DE DROIT); RADIATION DU RÔLE</w:t>
      </w:r>
    </w:p>
    <w:p>
      <w:pPr>
        <w:pStyle w:val="Heading2"/>
      </w:pPr>
      <w:r>
        <w:t>Volltext</w:t>
      </w:r>
    </w:p>
    <w:p>
      <w:r>
        <w:t>Genève Cour de Justice (Cour civile) Chambre des prud'hommes 29.01.2015 C/20041/2008</w:t>
      </w:r>
    </w:p>
    <w:p>
      <w:r>
        <w:t>C/20041/2008 CAPH/15/2015 (2) du 29.01.2015 ( OO ) , RETRAIT APPEL Descripteurs : RETRAIT(VOIE DE DROIT); RADIATION DU RÔLE Par ces motifs RÉPUBLIQUE ET CANTON DE GENÈVE POUVOIR JUDICIAIRE C/20041/2008-4 CAPH/15/2015 ARRÊT DE LA COUR DE JUSTICE Chambre des prud'hommes DU 29 janvier 2015 Entre Madame A______ , domiciliée ______, France, appelante d'un jugement rendu par le Tribunal des prud'hommes le 29 avril 2009 ( TRPH/272/2009 ), comparant par M e Benoît CHARBONNET, avocat, rue Saint-Léger 8, 1205 Genève, en l'Étude duquel elle fait élection de domicile, d'une part, et B______SA , sise ______ Genève, intimée, comparant par M e Daniel TUNIK, avocat, route de Chêne 30, case postale, 1211 Genève 17, en l'Étude duquel elle fait élection de domicile, d'autre part. Vu le jugement rendu par le Tribunal des prud'hommes du 20 avril 2009, Vu l'appel formé le 22 mai 2009 par A______ contre le jugement précité, Vu l'arrêt de la Cour du 4 novembre 2009 qui a déclaré recevable l'appel et a suspendu l'instruction de la cause jusqu'à droit jugé dans la procédure intentée par A______ devant les Conseils de Prud'hommes de Paris, Vu le courrier conjoint des parties, daté du 22 décembre 2014, dont il résulte la requête de reprendre la procédure, et la déclaration de A______ de retirer son appel, avec désistement d'action, frais et dépens compensés, et remboursement partiel de l'avance de frais, Considérant qu'il y a lieu d'ordonner la reprise de l'instruction, puis de prendre acte du retrait de l'appel, Que la procédure est soumise à l'ancien droit de procédure (art. 404, 405 CPC), Que, selon l'art. 57 al. 1 aLJP, le président statue seul et sans audience sur toute question de nature procédurale, Vu les articles 60 aLJP et 42 du aRèglement fixant le tarif des greffes en matière civile, selon lesquels lorsque le montant encore litigieux en appel excède 500'000 fr., l'appelant est astreint à un émolument de mise au rôle, qui se monte à fr. 8'800.-, Vu l'article 78 aLJP qui prévoit que l'émolument prévu à l'article 60 est mis à la charge de la partie qui succombe, à moins que la Cour d'appel n'en décide autrement, Considérant qu'au vu du retrait de l'appel il se justifie de faire droit aux conclusions de l'appelante en restitution partielle de l'émolument versé, et de lui rembourser 7'200 fr. * * * * * PAR CES MOTIFS La Présidente de la Chambre d'appel des prud'hommes, groupe 4, Statuant d'accord entre les parties : Donne acte à A______ de ce qu'elle retire son appel contre le jugement rendu par le Tribunal des prud'hommes du 4 novembre 2009, avec désistement d'action contre B______SA, frais et dépens compensés. Sur les frais : Dit que l'émolument d'appel est acquis à l'ETAT DE GENEVE à concurrence de 1'000 fr. Ordonne aux Services financiers du Pouvoir judiciaire de restituer à A______ le montant de 7'800 fr. Raye la cause du rôle de la Cour d'appel des prud'hommes. Siégeant : Madame Sylvie DROIN, présidente;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