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C/19992/2016 vom 13. Oktober 2020</w:t>
      </w:r>
    </w:p>
    <w:p>
      <w:r>
        <w:t>GE Cour de justice, 2020-10-13, FR</w:t>
      </w:r>
    </w:p>
    <w:p>
      <w:r>
        <w:rPr>
          <w:b/>
        </w:rPr>
        <w:t xml:space="preserve">Quelle: </w:t>
      </w:r>
      <w:r>
        <w:t>https://mcp.opencaselaw.ch/entscheid/ge_gerichte_C_19992_2016</w:t>
      </w:r>
    </w:p>
    <w:p>
      <w:r>
        <w:t>FR: GE_GERICHTE C/19992/2016 du 13 octobre 2020</w:t>
      </w:r>
    </w:p>
    <w:p>
      <w:r>
        <w:t>IT: GE_GERICHTE C/19992/2016 del 13 ottobre 2020</w:t>
      </w:r>
    </w:p>
    <w:p>
      <w:pPr>
        <w:pStyle w:val="Heading2"/>
      </w:pPr>
      <w:r>
        <w:t>Volltext</w:t>
      </w:r>
    </w:p>
    <w:p>
      <w:r>
        <w:t>Genève Cour de Justice (Cour civile) Chambre de surveillance 23.10.2020 C/19992/2016</w:t>
      </w:r>
    </w:p>
    <w:p>
      <w:r>
        <w:t>C/19992/2016 DAS/174/2020 du 23.10.2020 sur DTAE/5686/2020 ( PAE ) Par ces motifs republique et canton de geneve POUVOIR JUDICIAIRE C/19992/2016-CS DAS/174/2020 DECISION DE LA COUR DE JUSTICE Chambre de surveillance DU VENDREDI 23 OCTOBRE 2020 Recours (C/19992/2016-CS) formé en date du 13 octobre 2020 par Madame A______ et Monsieur B______, p.a. Etude MVJ, rue des Eaux-Vives 94, case postale 6480, 1211 Genève 6, comparant en personne. * * * * * Décision communiquée par plis recommandés du greffier du 23 octobre 2020 à : - Madame A______ Monsieur B______ p.a. Etude MVJ Rue des Eaux-Vives 94, case postale 6480, 1211 Genève 6. - Madame C______ ______, ______. - Monsieur D______ p.a. Madame E______ ______, ______. - Madame F______ Madame G______ SERVICE DE PROTECTION DES MINEURS Case postale 75, 1211 Genève 8. - TRIBUNAL DE PROTECTION DE L'ADULTE ET DE L'ENFANT . Attendu, EN FAIT , que par décision DTAE/5686/2020 du 7 octobre 2020, le Tribunal de protection de l'adulte et de l'enfant (ci-après : le Tribunal de protection) a, statuant sur mesures provisionnelles par décision non motivée, notamment fixé nouvellement le droit de visite de la mère de l'enfant placé H______, née le ______ 2016, à tous les mercredis de 10h00 à 17h00; Que le 13 octobre 2020 A______ et B______, parents d'accueil de la mineure depuis mars 2018, ont interjeté recours contre cette décision, concluant préalablement à l'octroi de l'effet suspensif à leur recours; Qu'ils soutiennent que l'élargissement important du droit de visite de la mère est préjudiciable à l'enfant vu les difficultés comportementales de la mère; Qu'ils font valoir en outre que le Tribunal de protection a pris sa décision sans les entendre, en violation de la loi; Que par courrier du 20 octobre 2020, le Service de protection des mineurs a conclu au rejet de la requête d'effet suspensif dans la mesure où de ses constatations, le droit de visite mis en place se déroulait à satisfaction; Que les parents de la mineure concernée ne se sont pas prononcés;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restitué au recours en cas de risque d'un dommage difficilement réparable (art. 315 al. 5 CPC); Qu'en matière de garde et de relations personnelles, l'on considère que tel est en principe le cas; Que toutefois dans le domaine de la protection des mineurs c'est l'intérêt de l'enfant qui prime; Que dans le cas d'espèce, la qualité des recourants pour recourir est prima facie donnée; Que la question de la violation alléguée de leur droit d'être entendus sera examinée au fond; Que sur demande d'octroi de l'effet suspensif, sans préjuger du fond, il ne ressort pas de manière vraisemblable du dossier que l'enfant est susceptible de subir un dommage difficilement réparable de l'élargissement décidé du droit de visite de sa mère; Qu'au contraire le Service de protection des mineurs relève dans ses observations que la mère de l'enfant est maintenant ponctuelle, régulière et présente les garanties nécessaires au bon déroulement des visites; Qu'il ne ressort pas non plus du dossier que les recourants seraient susceptibles de subir un tel dommage du fait de la mise en oeuvre immédiate de la décision attaquée; Qu'il n'existe dès lors prima facie et à ce stade aucun motif qui justifierait de suspendre les effets de la mesure provisionnelle ordonnée; Que la requête sera par conséquent rejetée; Qu'il sera statué sur les frais de la requête avec le fond. * * * * * PAR CES MOTIFS, Le Président de la Chambre de surveillance : Statuant sur requête de restitution de l'effet suspensif : Rejette la requête de restitution de l'effet suspensif au recours formé le 13 octobre 2020 par A______ et B______ contre la décision DTAE/5686/2020 rendue par le Tribunal de protection de l'adulte et de l'enfant le 7 octobre 2020 dans la cause C/19992/2016. Dit qu'il sera statué sur les frais avec le fond. Siégeant : Monsieur Cédric-Laurent MICHEL, président; Madame Carmen FRAGA,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