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C/1998/2004 vom 11. Februar 2005</w:t>
      </w:r>
    </w:p>
    <w:p>
      <w:r>
        <w:t>GE Cour de justice, 2005-02-11, FR</w:t>
      </w:r>
    </w:p>
    <w:p>
      <w:r>
        <w:rPr>
          <w:b/>
        </w:rPr>
        <w:t xml:space="preserve">Quelle: </w:t>
      </w:r>
      <w:r>
        <w:t>https://mcp.opencaselaw.ch/entscheid/ge_gerichte_C_1998_2004</w:t>
      </w:r>
    </w:p>
    <w:p>
      <w:r>
        <w:t>FR: GE_GERICHTE C/1998/2004 du 11 février 2005</w:t>
      </w:r>
    </w:p>
    <w:p>
      <w:r>
        <w:t>IT: GE_GERICHTE C/1998/2004 del 11 febbraio 2005</w:t>
      </w:r>
    </w:p>
    <w:p>
      <w:pPr>
        <w:pStyle w:val="Heading2"/>
      </w:pPr>
      <w:r>
        <w:t>Regeste</w:t>
      </w:r>
    </w:p>
    <w:p>
      <w:r>
        <w:t>CONTRAT INDIVIDUEL DE TRAVAIL; AVIATION CIVILE; RÉSILIATION IMMÉDIATE; JUSTE MOTIF; INSULTE; SOMMATION | T a, à plusieurs reprises, insulté ses supérieurs. Ces comportements ont fait l'objet de rapports et avertissements. Par ailleurs, T, dépourvu du permis ad hoc, a conduit un véhicule sur le tarmac. Il a également à plusieurs reprises été averti pour avoir refusé de se plier aux ordres donnés par ses supérieurs. Le licenciement immédiat, survenu après un nouveau refus de T d'exécuter les ordres donnés par ses supérieurs, était justifé, le lien de confiance étant définitivement rompu. | CO.337; CO.337c.al1</w:t>
      </w:r>
    </w:p>
    <w:p>
      <w:pPr>
        <w:pStyle w:val="Heading2"/>
      </w:pPr>
      <w:r>
        <w:t>Erwägungen</w:t>
      </w:r>
    </w:p>
    <w:p>
      <w:r>
        <w:rPr>
          <w:b/>
        </w:rPr>
        <w:t>E. 1</w:t>
      </w:r>
    </w:p>
    <w:p>
      <w:r>
        <w:t>Interjeté dans les forme et délai prévus par la loi (art. 59 de la Loi sur la juridiction des prud'hommes), l'appel de T_______ est recevable, dès lors que le jugement a été reçu le 13 juillet 2004, et l'acte d'appel déposé le 30 juillet 2004.</w:t>
      </w:r>
    </w:p>
    <w:p>
      <w:r>
        <w:rPr>
          <w:b/>
        </w:rPr>
        <w:t>E. 2</w:t>
      </w:r>
    </w:p>
    <w:p>
      <w:r>
        <w:t>T_______ réclame la somme brute de fr. 3'000.- à titre de délai de congé et fr. 400.- à titre de solde de salaire dû pour le mois de novembre 2003.</w:t>
      </w:r>
    </w:p>
    <w:p>
      <w:r>
        <w:rPr>
          <w:b/>
        </w:rPr>
        <w:t>E. 2.1</w:t>
      </w:r>
    </w:p>
    <w:p>
      <w:r>
        <w:t>En matière de contrat de travail, la loi en vigueur repose sur le principe de la liberté du congé. Chaque partie a le droit de résilier sans indication de motif un contrat de travail conclu pour une durée indéterminée. Elle doit cependant respecter les termes et délais, ainsi que les autres règles énoncées aux articles 336 et suivants CO. L’employeur et le travailleur peuvent néanmoins résilier immédiatement le contrat en tout temps pour de justes motifs (art. 337 al. 1 er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 consid. 4.1; ATF 127 III 351 , consid. 4; Wyler, Droit du travail, 2002, pp. 363 s.; Aubert, in Code des obligations I, Commentaire romand, 2003, § 3 ad art. 337 CO, p. 1781; Brunner/Bühler/ Waeber/Bruchez, Commentaire du contrat de travail, 3ème éd., n. 1 ad art. 337c CO;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 travail.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4.1; ATF 127 III 351 ; ATF 116 II 145 , consid. 6; Wyler, Droit du travail, 2002, pp. 363 s.; Aubert, in Code des obligations I, Commentaire romand, 2003, § 2 ad art. 337 CO, p. 1781). S'agissant de l'injure, il a été jugé qu'un tel manquement ne saurait être érigé en cause absolue de résiliation immédiate et justifiée du contrat de travail, mais il convient bien plutôt de le replacer dans son contexte pour en apprécier la gravité, sans égard au sort qui pourrait être réservé à une éventuelle poursuite pénale pour injures (ATF non publié du 11 septembre1987) Cependant, l'injure grave proférée par le travailleur à l'adresse de l'employeur peut justifier le congé immédiat si les propos injurieux ne sont pas dus à un comportement non conforme au contrat ou à la loi de la part de l'employeur (cf. JAR 1992, p. 267). Seul un comportement particulièrement grave du travailleur autorise une résiliation immédiate; lorsque le comportement est moins grave, il doit être précédé de vains avertissements de l’employeur. 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L’examen des diverses opinions exprimées révèle qu’il n’existe pas de critère absolu dans le domaine considéré, eu égard à la diversité des situations envisageables. Lorsqu’il statue sur l’existence de justes motifs, le juge se prononce à la lumière de toutes les circonstances. La jurisprudence ne saurait donc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Lorsque la résiliation immédiate du contrat est injustifiée, le travailleur a droit à ce qu’il aurait gagné si les rapports de travail avaient pris fin à l’expiration du délai de congé ou à la cessation du contrat conclu pour une durée déterminée (art. 337 c al. 1 er CO). L’article 337 c al. 1 er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 ATF 117 II 272 , et les références citées).</w:t>
      </w:r>
    </w:p>
    <w:p>
      <w:r>
        <w:rPr>
          <w:b/>
        </w:rPr>
        <w:t>E. 2.2</w:t>
      </w:r>
    </w:p>
    <w:p>
      <w:r>
        <w:t>En l'espèce, il ressort des différentes pièces (pièces 3 et 5 déf.) et déclarations des témoins que T_______ a, à plusieurs reprises, notamment en date des 7 octobre et 19 novembre 2003, insulté ses supérieurs. Ces comportements inadéquats de l'appelant ont été sanctionnés par un rapport de méconduite et divers avertissements. Il a cependant été établi que T_______ n'avait pas tenu compte de ces avertissements et réitéré ses agissements, sans démontrer pour autant que les insultes auraient été proférées en raison d'un comportement non conforme au contrat ou à la loi de la part de son employeur. Il a également été admis que l'appelant avait eu d'autres agissements dans le cadre de ses rapports de services de nature à entraîner la perte du rapport de confiance qui constitue le fondement du contrat de travail; notamment, en conduisant un véhicule de la piste alors qu'il n'était pas en possession d'un "permis tarmac", en refusant volontairement de se rendre sur le vol Y__ à la demande d'un chef de machine ou encore en refusant de ramasser des cales qu'il avait lui-même déposées. Ces différents comportements ont tous été sanctionnés par des avertissements écrits auxquels T_______ n'a pas fait opposition. En conclusion, la Cour de céans considère que le licenciement immédiat, notifié à l'appelant en date du 21 novembre 2003, est justifié au regard de l'ensemble des circonstances, et compte tenu des avertissements ayant précédé ledit licenciement; il apparaît en effet que le lien de confiance propre à la continuation des rapports de travail est définitivement rompu. Partant, T_______ n'a pas droit à ce qu'il aurait gagné si les rapports de travail avaient pris fin à l'expiration du délai de congé. Il convient, par conséquent, de débouter T_______ de toutes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