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C/19882/2021 vom 23. September 2024</w:t>
      </w:r>
    </w:p>
    <w:p>
      <w:r>
        <w:t>GE Cour de justice, 2024-09-23, FR</w:t>
      </w:r>
    </w:p>
    <w:p>
      <w:r>
        <w:rPr>
          <w:b/>
        </w:rPr>
        <w:t xml:space="preserve">Quelle: </w:t>
      </w:r>
      <w:r>
        <w:t>https://mcp.opencaselaw.ch/entscheid/ge_gerichte_C_19882_2021</w:t>
      </w:r>
    </w:p>
    <w:p>
      <w:r>
        <w:t>FR: GE_GERICHTE C/19882/2021 du 23 septembre 2024</w:t>
      </w:r>
    </w:p>
    <w:p>
      <w:r>
        <w:t>IT: GE_GERICHTE C/19882/2021 del 23 settembre 2024</w:t>
      </w:r>
    </w:p>
    <w:p>
      <w:pPr>
        <w:pStyle w:val="Heading2"/>
      </w:pPr>
      <w:r>
        <w:t>Erwägungen</w:t>
      </w:r>
    </w:p>
    <w:p>
      <w:r>
        <w:rPr>
          <w:b/>
        </w:rPr>
        <w:t>E. 1</w:t>
      </w:r>
    </w:p>
    <w:p>
      <w:r>
        <w:t>1.1 Par souci de simplification, A______ SARL sera désignée comme l’appelante et B______ comme l’intimé.</w:t>
      </w:r>
    </w:p>
    <w:p>
      <w:r>
        <w:rPr>
          <w:b/>
        </w:rPr>
        <w:t>E. 1.1</w:t>
      </w:r>
    </w:p>
    <w:p>
      <w:r>
        <w:t>En vertu de l'art. 311 al. 1 CPC, il incombe au recourant de motiver son appel.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Si ces conditions ne sont pas remplies, l'appel est irrecevable. Comme tous les actes de procédure, l'appel doit être interprété selon les règles de la bonne foi (arrêt du Tribunal fédéral 5A_268/2022 du 18 mai 2022 consid. 4 et les références citées). 4.1.2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(art. 334 al. 1 CPC).</w:t>
      </w:r>
    </w:p>
    <w:p>
      <w:r>
        <w:rPr>
          <w:b/>
        </w:rPr>
        <w:t>E. 1.2</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est supérieure à 10'000 fr. (art. 91 al. 1 et 308 al. 2 CPC).</w:t>
      </w:r>
    </w:p>
    <w:p>
      <w:r>
        <w:rPr>
          <w:b/>
        </w:rPr>
        <w:t>E. 1.3</w:t>
      </w:r>
    </w:p>
    <w:p>
      <w:r>
        <w:t>L’appel joint est également recevable (art. 313 al. 1 CPC).</w:t>
      </w:r>
    </w:p>
    <w:p>
      <w:r>
        <w:rPr>
          <w:b/>
        </w:rPr>
        <w:t>E. 1.4</w:t>
      </w:r>
    </w:p>
    <w:p>
      <w:r>
        <w:t>La valeur litigieuse étant supérieure à 30'000 fr., la procédure ordinaire s'applique, de même que les maximes des débats et de disposition (art. 55, 58 al. 1 et 247 al. 2 let. b ch. 2 CPC).</w:t>
      </w:r>
    </w:p>
    <w:p>
      <w:r>
        <w:rPr>
          <w:b/>
        </w:rPr>
        <w:t>E. 1.5</w:t>
      </w:r>
    </w:p>
    <w:p>
      <w:r>
        <w:t>La Chambre de céans dispose d'un plein pouvoir d'examen (art. 310 CPC).</w:t>
      </w:r>
    </w:p>
    <w:p>
      <w:r>
        <w:rPr>
          <w:b/>
        </w:rPr>
        <w:t>E. 2</w:t>
      </w:r>
    </w:p>
    <w:p>
      <w:r>
        <w:t>Les parties soulèvent toutes deux un grief de constatation inexacte et/ou incomplète des faits, de sorte que l'état de fait a été modifié dans la mesure utile.</w:t>
      </w:r>
    </w:p>
    <w:p>
      <w:r>
        <w:rPr>
          <w:b/>
        </w:rPr>
        <w:t>E. 3</w:t>
      </w:r>
    </w:p>
    <w:p>
      <w:r>
        <w:t>Le Tribunal a retenu, à juste titre et sans être critiqué, que les rapports de travail litigieux étaient soumis à la Convention collective nationale de travail pour les hôtels, restaurants et cafés du 6 juillet 1998, dans sa version en vigueur à compter du 1 er janvier 2017 (ci-après CCNT), de sorte qu'il ne sera pas revenu sur ce point.</w:t>
      </w:r>
    </w:p>
    <w:p>
      <w:r>
        <w:rPr>
          <w:b/>
        </w:rPr>
        <w:t>E. 4</w:t>
      </w:r>
    </w:p>
    <w:p>
      <w:r>
        <w:t>2 En l'espèce, le Tribunal a relevé que l'intimé réclamait le paiement de 11'947 fr. bruts, à titre de solde de salaire pour la période du 1 er juillet au 31 octobre 2021, sous déduction de 2'003 fr. 50 nets à verser à la CAISSE CANTONALE GENEVOISE DE CHOMAGE. Le délai de congé de l'intimé, qui courait du 1 er au 30 septembre 2021, avait été suspendu du 20 septembre au 10 octobre 2021 du fait de son incapacité de travail et avait recommencé à courir le 11 octobre 2021 jusqu’au 31 octobre 2021, date de la fin des rapports de travail. L’appelante aurait ainsi dû verser à l'intimé à titre de salaire pour le délai de congé la somme de 12'000 fr. bruts (4'000 fr. x 3 mois), sous déduction du montant net de 3'300 fr. reçu par celui-ci de la précitée pour la période de juillet à octobre 2021 et des indemnités nettes de 2'003 fr. 50 qui lui avaient été versées par la CAISSE CANTONALE GENEVOISE DE CHOMAGE pour octobre 2021. A cet égard, le Tribunal a relevé que la CAISSE CANTONALE GENEVOISE DE CHOMAGE réclamait le remboursement de la somme nette de 2'003 fr. 50. Le droit de l'intimé au paiement de son salaire pour les mois de juillet à octobre 2021 ayant été admis et la subrogation de la CAISSE CANTONALE GENEVOISE DE CHOMAGE portant sur le mois d’octobre 2021, celle-ci avait droit au remboursement des indemnités qu'elle avait versées pour ce mois. Par ailleurs, le Tribunal a exposé que l'intimé réclamait le paiement de 501 fr. bruts, à titre d’indemnité pour jours fériés en lien avec la période du 13 août au 31 décembre 2019. L’indemnité pour jours fériés s’élevait à 2,27% du salaire horaire de base (art. 18 al. 1 CCNT). Pour la période en question, l’intimé avait perçu un salaire net de 12'910 fr., de sorte que l'indemnité due se montait à 293 fr. 05 nets (12'910 fr. x 2,27%). Enfin, le Tribunal a débouté l'appelante de sa conclusion reconventionnelle tendant à se voir rembourser le montant de 3'166 fr. 50 qu'elle aurait avancé à l'intimé en espèces dès le début de l'année 2020. Les premiers juges ont retenu qu'elle n'avait pas démontré que les sommes de 400 fr. versées chaque mois l'avaient été à titre d'avances sur salaire, les fiches de salaire n'en faisant pas état. Ces montants versés en espèces faisaient partie du salaire, de sorte que l’intimé n'avait pas à les restituer. L'appelante ne développe aucun grief pour ce qui est des points ci-dessus, de sorte que ses conclusions y relatives ne satisfont pas à l'exigence de motivation et sont irrecevables. En conséquence, il ne sera pas revenu sur ces questions. Le chiffre 8 du dispositif du jugement entrepris relatif au montant net du 13 ème salaire et à l'indemnité pour jours fériés sera confirmé en tant qu'il porte sur ce dernier point. Il en sera de même du chiffre 10 du dispositif du jugement entrepris relatif au montant à verser à la caisse de chômage et de son chiffre 12 en tant qu'il déboute l'appelante de sa conclusion reconventionnelle. Pour ce qui est du chiffre 6 du dispositif du jugement entrepris relatif au solde de salaire, comme le relève la CAISSE CANTONALE GENEVOISE DE CHOMAGE, il stipule à tort la déduction d'une somme nette due à celle-ci de 5'303 fr. 50 en lieu et place de 2'003 fr. 50 et ne correspond de plus pas à la motivation. Cela étant, ce chiffre du dispositif du jugement entrepris n'a été remis en cause que par l'appelante, en outre de façon irrecevable, de sorte que le vice en question ne saurait être rectifié d'office par la Chambre de céans, ce qui consacrerait en tout état une violation du principe de l'interdiction de la reformatio in pejus . Sans préjuger de l'issue d'une telle requête, il appartient à l'une et/ou l'autre des parties, si elle(s) s'y estime(nt) fondée(s), de demander au Tribunal une rectification ou interprétation du chiffre 6 du dispositif du jugement entrepris, la Chambre de céans n'étant pas compétente pour y procéder.</w:t>
      </w:r>
    </w:p>
    <w:p>
      <w:r>
        <w:rPr>
          <w:b/>
        </w:rPr>
        <w:t>E. 5</w:t>
      </w:r>
    </w:p>
    <w:p>
      <w:r>
        <w:t>L’appelante reproche au Tribunal d’avoir qualifié de contrat de travail et non d'entreprise ou de mandat la relation des parties en 2019.</w:t>
      </w:r>
    </w:p>
    <w:p>
      <w:r>
        <w:rPr>
          <w:b/>
        </w:rPr>
        <w:t>E. 5.1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(ATF 148 II 426 consid. 6.3). Le contrat de travail se distingue avant tout des autres contrats de prestation de services, en particulier du mandat, par l'existence d'un lien de subordination, qui place le travailleur dans la dépendance de l'employeur sous l'angle personnel, organisationnel et temporel ainsi que, dans une certaine mesure, économique. Le travailleur est assujetti à la surveillance, aux ordres et instructions contraignantes de l'employeur. Il est intégré dans l'organisation de travail d'autrui et y reçoit une place déterminée. La dépendance économique du travailleur est un aspect typique du contrat de travail. Est déterminant le fait que, dans le contexte de la prestation que le travailleur doit exécuter, d'autres sources de revenus sont exclues et qu'il ne puisse pas, par ses décisions entrepreneuriales, influer sur son revenu (ATF 148 II 426 consid. 6.3). Tel est le cas notamment lorsqu'une personne déploie une activité exclusivement pour un seul employeur (Wyler/Heinzer, Droit du travail, 2019, p. 27). Pour sa part, le mandataire doit certes suivre les instructions du mandant, mais il agit indépendamment et sous sa seule responsabilité (arrêt du Tribunal fédéral 4A_592/2016 du 16 mars 2017 consid. 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(ATF 148 II 426 consid. 6.3). Dans le contrat d’entreprise, l’entrepreneur s’oblige à exécuter un ouvrage (art. 363 al. 1 CO) et promet donc un résultat, que celui-ci soit matériel ou immatériel, lequel doit être susceptible d’être vérifié selon des critères objectifs et d’être qualifié de conforme ou non-conforme au contrat. Au contraire de cette obligation de résultat, la personne salariée n’a qu’une obligation de diligence et de fidélité, s’obligeant uniquement à mettre son temps et sa prestation de travail à disposition de l’employeuse. Avec le lien de subordination, il s’agit là du marqueur déterminant permettant de distinguer ces deux types de contrats (Meier, CR CO I, 2021, n. 17 ad art. 319 CO). A teneur de l'art. 319 al. 1 in fine CO, l'employeur s'engage à verser une rémunération au travailleur. Ce salaire peut être fixé d'après le temps – à l'heure, à la journée, à la semaine, au mois, à l'année, etc. – ou selon le travail fourni – salaire aux pièces, à la tâche, à la commission, etc. – (arrêt du Tribunal fédéral 4A_363/2017 du 4 mai 2018 consid. 3.1.1 ; Meier, op. cit., n. 12 ad art. 319 CO). Ce critère distingue le contrat de travail du contrat de mandat ou du contrat d'entreprise en ce sens que, dans le cadre de ces derniers, la rémunération du mandataire ou de l'entrepreneur rétribue l'activité ou l'ouvrage même, et non pas seulement la mise à disposition de temps (Dunand, in Commentaire du contrat de travail, 2022, n. 30 ad art. 319 CO). Les faits suivants sont considérés comme des indices de la conclusion d'un contrat de travail : des clauses prévoyant des droits et des obligations typiques du contrat de travail (temps d'essai, vacances, salaire en cas de maladie, délai de congé, interdiction de concurrence, etc.) ; l'existence d'un traitement fixe ou de rapports contractuels d'une certaine durée ; le fait de devoir respecter le même horaire que les collaborateurs et d'annoncer ses absences, ou encore d'exercer son activité dans les locaux de l'employeur et d'utiliser le matériel fourni par celui-ci, son papier à lettres ou son adresse électronique ; l'obligation de remettre des rapports périodiques d'activité, de devoir participer à des réunions hebdomadaires ou de devoir visiter un certain nombre de clients (Meier, op. cit., n. 15 ad art. 319 CO; Dunand, op. cit., n. 34 ad art. 319 CO).</w:t>
      </w:r>
    </w:p>
    <w:p>
      <w:r>
        <w:rPr>
          <w:b/>
        </w:rPr>
        <w:t>E. 5.2</w:t>
      </w:r>
    </w:p>
    <w:p>
      <w:r>
        <w:t>En l'espèce, le Tribunal a constaté que la relation contractuelle entre les parties en 2019 et celle au cours de la période où l'appelante reconnaissait avoir conclu un contrat de travail (dès 2020) étaient identiques, sous réserve du mode de rétribution, la rémunération à l'heure étant remplacée par une rémunération mensuelle. En 2019, l'intimé remettait mensuellement à l'appelante des "feuilles d’heures", respectait un horaire déterminé et prenait des pauses durant son temps de travail. L'appelante avait d'ailleurs confirmé en audience que le tarif horaire de 22 fr. comprenait une demi-heure de pause par jour. Or, un tel élément n'était pas caractéristique d'un contrat d’entreprise. L'appelante soutient qu'en 2019, l'intimé était rémunéré sur la base d'un tarif horaire pour une activité à temps partiel, dont le taux était fluctuant, ce qui signifiait qu'il était libre d'organiser son temps comme il l'entendait, accomplir sa mission (véhiculer les employés de l'appelante sur les sites de vente) étant la seule contrainte à laquelle il était soumis. Il n'avait d'ailleurs pas démontré, ni même allégué qu'elle lui aurait donné des directives quant aux horaires à effectuer. En bref, l'intimé était rémunéré pour l'activité qu'il déployait et non pour la mise à disposition de son temps. Les explications de D______ au sujet des pauses rémunérées n'étaient pas pertinentes, faute pour celui-ci de disposer de connaissances juridiques. Par ailleurs, l'intimé déployait d'autres activités pour des tiers et les décomptes de ses heures de travail qu'il lui remettait pour se faire payer tenaient lieu de factures. Enfin, le précité ne s'était pas plaint du défaut de prélèvement des cotisations sociales, ce qui démontrait qu'il savait ne pas être lié par un contrat de travail. En 2019, l'intimé a débuté son activité pour l'appelante à la suite de la publication qu'elle avait effectuée d'une annonce pour un "poste de livreur", ce qui démontre que la précitée n'avait pas la volonté de faire appel aux services d'un indépendant. En outre, un "temps d'essai" d'un ou deux jours a été convenu entre les parties, ce qui est une clause typique du contrat de travail. Ensuite, lorsqu'il a débuté, l'intimé était intégré dans l'organisation de l'appelante et y assumait un rôle déterminé, en collaborant avec les autres employés de celle-ci. Ainsi, il travaillait dans les locaux de l'appelante et était en charge d'accompagner des employés de celle-ci sur leur lieu de travail à l'extérieur puis de les "récupérer" à la fin de leur service ainsi que, dès novembre 2019, responsable d'effectuer les achats des produits dont il se faisait remettre la liste par d'autres employés de l'appelante. Il était également amené à aider ceux-ci dans l'accomplissement de leurs tâches et à les remplacer pendant leurs vacances. Enfin, l'intimé s'est vu appliquer le même mode de rémunération que l'ensemble des employés de l'appelante, lequel relevait du contrat de travail. En effet, l'intimé, tout comme l'ensemble du personnel de l'appelante, était payé à l'heure, de façon hebdomadaire, sur la base d'un tarif horaire et du décompte des heures de travail effectuées dans la semaine, ce qui exclut la qualification de contrat d'entreprise ou de mandat, étant rémunéré le temps mis à disposition et non l'ouvrage réalisé ou le service rendu. Les déclarations du représentant de l'appelante devant le Tribunal, selon lesquelles, en 2019, le "salaire horaire" demandé et payé à l'intimé était de 22 fr. l'heure et il lui "payait ses pauses, soit environ 30 minutes par jour", viennent confirmer si besoin est cette conclusion. L'appelante fait en vain valoir le profil "non juriste" de son représentant, lequel ne fait que renforcer le caractère significatif de ses déclarations précitées. Une rémunération à l'heure, courante dans le cadre d'un contrat de travail, a son sens en cas de variation du temps mis à disposition de l'employeur, de sorte que l'appelante fait valoir sans succès encore la fluctuation des horaires de travail de l'intimé. Cette variation ne signifiait pas que l'intimé – et l'ensemble du personnel de l'appelante – décidait seul de ses horaires et du temps qu'il consacrait à son activité. Comme l'a indiqué un témoin en lien avec les horaires du personnel, ceux-ci étaient souples dans le cadre imposé par les besoins de l'entreprise, à savoir notamment les "menus" proposés ou, s'agissant spécifiquement de l'intimé, les heures d'ouverture [du magasin] "J______" et des sites de vente sur lesquels il véhiculait les employés. Le fait que l'intimé – tout comme l'ensemble du personnel de l'appelante – établissait lui-même les décomptes de ses heures de travail ne signifiait pas non plus qu'il décidait seul de ses horaires, mais découlait du fait que l'entreprise ne se chargeait pas en 2019 de comptabiliser les heures de travail de ses employés. Cela ne signifiait par ailleurs pas que lesdits décomptes consistaient dans des "factures", les documents manuscrits en question ne comportant aucun élément dans ce sens, comme les coordonnées de la personne concernée ou la mention de la TVA. D______ a d'ailleurs admis que l'intimé ne lui avait jamais remis de documents liés à un statut d'indépendant. Que le salaire de l'intimé n'ait pas été soumis aux cotisations sociales n'est pas déterminant. Un des témoins a d'ailleurs exposé que de nombreux employés de l'appelante travaillaient "au noir". Le fait que l'intimé ait effectué un temps partiel au début de son engagement n'est pas pertinent. Le témoin H______ était d'ailleurs employée uniquement deux heures par jour au début de son emploi, puis quatre heures par jour. En outre, le temps de travail de l'intimé n'a fait qu'augmenter en 2019 jusqu'à ce que celui-ci accomplisse des heures supplémentaires en fin d'année, ce qui démontre la dépendance économique dans laquelle il se trouvait vis-à-vis de l'appelante cette année-là déjà, d'autres sources de revenus étant exclues. A cet égard, la déclaration de D______, selon laquelle lorsque l'intimé avait "pu se libérer de ses autres engagements", il lui avait demandé (en 2019) de s'occuper des achats de nourriture vient encore confirmer que la relation contractuelle litigieuse relevait du contrat de travail. En effet, dans l'esprit du représentant de l'appelante, il s'agissait d'un engagement, à savoir d'une activité entraînant un lien de dépendance économique, qui pouvait remplacer, mais non s'ajouter aux autres engagements du précité. Enfin, la transmission régulière à l'appelante des décomptes des heures de travail accomplies attestait d'un lien de subordination organisationnel. Au vu de ce qui précède, c'est à juste titre que le Tribunal a retenu l'existence d'un contrat de travail conclu par les parties dès le 13 août 2019 et le jugement entrepris sera confirmé sur ce point.</w:t>
      </w:r>
    </w:p>
    <w:p>
      <w:r>
        <w:rPr>
          <w:b/>
        </w:rPr>
        <w:t>E. 6</w:t>
      </w:r>
    </w:p>
    <w:p>
      <w:r>
        <w:t>L'appelante fait grief au Tribunal de l'avoir condamnée à verser à l'intimé la somme nette de 1'075 fr. 85 (chiffre 8 du dispositif du jugement entrepris) et le montant brut de 7'330 fr. 40 (3'998 fr. 40 + 3'332 fr.), sous déduction de la somme nette de 2'700 fr. (chiffre 5 du dispositif du jugement entrepris), à titre de solde du 13 ème salaire relatif aux années 2019 à 2021.</w:t>
      </w:r>
    </w:p>
    <w:p>
      <w:r>
        <w:rPr>
          <w:b/>
        </w:rPr>
        <w:t>E. 6.1</w:t>
      </w:r>
    </w:p>
    <w:p>
      <w:r>
        <w:t>A teneur de l’art. 322 al. 1 CO, l’employeur paie au travailleur le salaire convenu, usuel ou fixé par un contrat-type de travail ou par une convention collective. Selon l'art. 12 CCNT, le collaborateur a droit à un treizième salaire équivalant à 100% d'un salaire mensuel brut (al. 1). Pour une année de travail incomplète, le collaborateur a droit au treizième salaire pro rata temporis, sauf dans le cas où le rapport de travail est dissous dans le cadre du temps d’essai (al. 2). Le salaire mensuel brut moyen de la période considérée sert de base au calcul du treizième salaire. Si le treizième salaire est versé de manière proportionnelle à la fin de chaque mois ou conjointement au salaire horaire, l’indemnisation à verser est de 8.33% (al. 3). Le treizième salaire est versé au plus tard chaque année avec le salaire de décembre ou lors de la cessation des rapports de travail (al. 4).</w:t>
      </w:r>
    </w:p>
    <w:p>
      <w:r>
        <w:rPr>
          <w:b/>
        </w:rPr>
        <w:t>E. 6.2</w:t>
      </w:r>
    </w:p>
    <w:p>
      <w:r>
        <w:t>En l'espèce, le Tribunal a relevé que l'intimé faisait valoir un salaire mensuel net convenu de 3'700 fr., dont 3'300 fr. payés par virement bancaire et 400 fr. remis en espèces, 13 ème salaire en sus. L'appelante invoquait un salaire mensuel brut de 4'000 fr., 13 ème salaire en sus payé chaque mois. Si elle n’avait pas contesté les montants versés en espèces, soit 400 fr. par mois, elle alléguait qu’ils correspondaient à une avance sur salaire. Les premiers juges ont ensuite retenu qu'il ne résultait pas du dossier que le 13 ème salaire avait été inclus dans le salaire mensuel net de 3'700 fr. Ils ont constaté que l'appelante avait versé à l'intimé la somme de 900 fr. les 7, 21 et 30 mai 2021, soit au total 2'700 fr. en espèces, à titre de 13 ème salaire pour l’année 2020. Ces paiements étaient intervenus après la remise par l’appelante pour signature à l'intimé d'un contrat de travail et des fiches de salaire de janvier à mars 2021, sur lesquels figurait la mention d'un salaire mensuel de 4'000 fr., 13 ème salaire inclus. En revanche, aucun versement n’avait été effectué pour les années 2019 et 2021. Toujours selon les premiers juges, pour la période du 13 août au 31 décembre 2019, l’intimé avait perçu 12'910 fr. nets à titre de salaire de base, de sorte que le 13 ème salaire y afférent s’élevait à 1'075 fr. 85 nets (12'910 fr. x 8.33%). Dès janvier 2020, les parties avaient convenu d'un salaire mensuel brut de 4'000 fr., 13 ème salaire non compris, et ce dernier n’avait pas été inclus dans le salaire net de 3'700 fr., de sorte qu’il devait être payé. Ce 13 ème salaire se montait à 333 fr. 20 bruts par mois (4'000 fr. x 8.33%). Pour 2020, l’intimé avait ainsi droit à 3'998 fr. 40 bruts (333 fr. 20 x 12). Ayant perçu 2'700 fr. nets, l'appelante restait lui devoir 3'998 fr. 40 bruts, sous déduction de 2'700 fr. nets. Pour 2021, l’intimé avait droit à 3'332 fr. bruts (333 fr. 20 x 10 mois). L'appelante reproche au Tribunal d'avoir constaté que les parties s'étaient entendues sur le versement d'un salaire mensuel brut de 4'000 fr., 13 ème salaire versé en sus, et qu'elle avait admis ce fait. Elle aurait toujours soutenu avoir proposé à l'intimé un salaire mensuel brut de 4'000 fr., 13 ème salaire compris, ce que celui-ci avait accepté. D'ailleurs, en janvier et février 2020, l'intimé avait perçu une somme nette de 3'444 fr. 95 par virement bancaire, ce qui correspondait précisément, selon elle, à une rémunération brute de 4'000 fr. par mois, 13 ème salaire inclus. S'il avait touché 3'300 fr. nets par virement bancaire dès mars 2020, c'était en raison de la réduction de travail liée à la pandémie de COVID-19 et il n'en demeurait pas moins que cette rémunération comprenait le 13 ème salaire. Par ailleurs, si le salaire mensuel net convenu avait été, comme le soutenait l'intimé, de 3'700 fr., 13 ème salaire en sus, il aurait été plus élevé à hauteur de 500 fr. par mois que le salaire minimum prévu par la CCNT, ce qui n'était pas crédible pour une entreprise de sa taille et alors qu'il s'agissait du premier employé qu'elle pouvait engager à plein temps. Enfin, le Tribunal avait à tort omis de tenir compte de ses explications, selon lesquelles c'était par erreur qu'elle avait versé une partie du 13 ème salaire relatif à l'année 2020. Ces arguments ne convainquent pas. L'appelante a admis en première instance que la rémunération convenue et payée à l'intimé s'agissant de 2019 ne comprenait pas de 13 ème salaire, au motif que celui-ci n'y avait pas droit du fait de son statut d'indépendant. Pour ce qui est de 2020 et 2021, c'est à juste titre que le Tribunal a tenu pour établi que le salaire mensuel convenu et versé ne comportait pas de 13 ème salaire. Cette conclusion s'impose du fait des trois versements effectués par l'appelante en 2021 à titre de 13 ème salaire pour l'année 2020. Celle-ci invoque en vain une erreur de sa part. Comme l'ont relevé les premiers juges, ces versements sont intervenus dès le 7 mai 2021, soit peu après que la précitée a proposé sans succès à l'intimé, le 23 avril 2021, de signer des documents antidatés faisant état d'un 13 ème salaire compris dans le salaire mensuel dès janvier 2020. Ainsi, les trois paiements en question ont été effectués en toute connaissance de cause et il n'est pas crédible qu'ils soient le résultat d'une erreur. Quant à l'argument fondé sur le montant de 3'444 fr. 95 versé par la banque en janvier et février 2020 qui démontrerait une rémunération brute de 4'000 fr. par mois, 13 ème salaire inclus, il tombe à faux. Ce versement est intervenu exceptionnellement à deux reprises en lieu et place du virement habituel totalisant 3'300 fr. Il ne s'explique pas par l'inclusion d'un 13 ème salaire, mais par le fait que ces deux mois-là, exceptionnellement, le montant remis en espèces ne s'est pas élevé à 400 fr., mais à 250 fr. par mois. Enfin, l'argument de l'appelante consistant à soutenir qu'elle n'aurait pas convenu d'un salaire mensuel supérieur au salaire minimum prévu par la CCNT est dénué de portée. Au vu de ce qui précède, le grief de l'appelante se révèle mal fondé. Partant, les chiffres 5 et 8 du dispositif du jugement entrepris seront confirmés en tant qu'ils portent sur les montants dus au titre de 13 ème salaire.</w:t>
      </w:r>
    </w:p>
    <w:p>
      <w:r>
        <w:rPr>
          <w:b/>
        </w:rPr>
        <w:t>E. 7</w:t>
      </w:r>
    </w:p>
    <w:p>
      <w:r>
        <w:t>L'appelante fait grief au Tribunal de l'avoir condamnée à verser à l'intimé la somme brute de 3'000 fr. 35 à titre de vacances non prises en nature (chiffre 5 du dispositif du jugement entrepris).</w:t>
      </w:r>
    </w:p>
    <w:p>
      <w:r>
        <w:rPr>
          <w:b/>
        </w:rPr>
        <w:t>E. 7.1</w:t>
      </w:r>
    </w:p>
    <w:p>
      <w:r>
        <w:t>L'employeur accorde au travailleur, chaque année de service, au moins quatre semaines de vacances (art. 329a al. 1 CO), pendant lesquelles il doit lui verser le salaire total y afférent (art. 329d al. 1 CO). A teneur de l'art. 17 al. 1 CCNT, le collaborateur a droit à cinq semaines de vacances par année (35 jours civils par année, 2,92 jours civils par mois). Il incombe à l'employeur, en tant que débiteur du droit aux vacances, de prouver qu'il a accordé effectivement au travailleur le temps libre rémunéré qui lui était dû (arrêt du Tribunal fédéral 4A_419/2011 du 23 novembre 20111 consid. 5.2).</w:t>
      </w:r>
    </w:p>
    <w:p>
      <w:r>
        <w:rPr>
          <w:b/>
        </w:rPr>
        <w:t>E. 7.1.1</w:t>
      </w:r>
    </w:p>
    <w:p>
      <w:r>
        <w:t>L'art. 329c CO prescrit qu'en règle générale les vacances sont accordées pendant l'année de service correspondante et comprennent au moins deux semaines consécutives (al. 1). La date des vacances est fixée par l'employeur en tenant compte des désirs du travailleur dans la mesure compatible avec les intérêts de l'entreprise (al. 2). En cas d'impossibilité de faire coïncider les souhaits de l'employeur et de l'employé, ce dernier doit se conformer aux vacances fixées par le premier (Wyler/Heinzer, Droit du travail, 2019, p. 497s. et les références citées). L'impossibilité doit être réelle, en ce sens que la bonne marche de l'entreprise ne permette pas à l'employeur d'accorder les vacances aux dates souhaitées, même en procédant aux efforts et aménagements qu'un employeur diligent doit fournir. L'employeur doit également respecter un délai de préavis suffisant pour permettre au travailleur de s'organiser et de préparer ses vacances. En règle générale, les dates des vacances doivent être communiquées aux travailleurs trois mois avant qu'elles ne soient prises (Wyler/Heinzer, op. cit., p. 498). Dans le domaine de l'hôtellerie et de la restauration, ce délai est toutefois réduit à un mois (art. 17 al. 4 CCNT). Dans certaines circonstances exceptionnelles, des délais plus courts peuvent être admis. Tel pourrait être le cas si le travailleur souhaite lui-même prendre des vacances au dernier moment. Toutefois, cette solution nécessite un accord entre les parties (Wyler/Heinzer, loc. cit.). Si l'employeur outrepasse ses prérogatives, le travailleur peut refuser de prendre les vacances assignées. Il doit toutefois manifester sans retard son opposition, tout en offrant ses services durant la période de vacances que l'employeur prétendait lui imposer. Moyennant qu'il le fasse, l'employeur sera en demeure s'il les refuse. En revanche, à défaut d'une telle réaction immédiate, le travailleur sera réputé avoir tacitement donné son accord aux vacances imposées par l'employeur (arrêt du Tribunal fédéral 4A_434/2017 du 14 décembre 2017 consid. 2.1; Wyler/ Heinzer, op. cit., p. 498s.).</w:t>
      </w:r>
    </w:p>
    <w:p>
      <w:r>
        <w:rPr>
          <w:b/>
        </w:rPr>
        <w:t>E. 7.1.2</w:t>
      </w:r>
    </w:p>
    <w:p>
      <w:r>
        <w:t>Une fois les rapports de travail résiliés, le solde de vacances doit en principe être pris durant le délai ordinaire de congé lorsque l’employé a été libéré de son obligation de travailler ou, de l'avis de l'auteur Dietschy-Martenet, lorsqu’il se trouve en incapacité de travail et que celle-ci ne l’empêche pas de prendre des vacances. Toutefois, la recherche d’un nouvel emploi étant incompatible avec la prise effective de vacances, il faut examiner dans chaque cas si l’employeur peut exiger que les vacances soient prises pendant le délai de congé ou s’il doit les payer en espèces (art. 329d CO), en tenant compte de l’ensemble des circonstances, notamment de la durée du délai de congé, de la difficulté à trouver un autre travail et du solde de jours de vacances à prendre. En principe, le solde de vacances doit être pris en nature lorsque sa durée n’excède pas le quart ou le tiers du délai de congé (Dietschy-Martenet, CR CO I, 2021, n. 7 ad art. 329c CO et les références citées). Il a à cet égard été jugé qu'une prise des vacances en nature demeurait possible lorsque le rapport entre le solde de jours de vacances et la durée totale de la libération demeurait inférieur, selon les circonstances de l'espèce, à 47%, 45%, 37%, 30% ou 25% (Cerottini, Commentaire du contrat de travail, 2022, n. 26 ad art. 329d CO et les jurisprudences citées). Au-delà de ces limites, une compensation partielle, portant sur l'excédent de jours de vacances dont on ne pouvait attendre du travailleur qu'il les prenne en nature, doit être octroyée (arrêt du Tribunal fédéral 4A_526/2020 du 26 juillet 2021 consid. 5.2.1). La compensation en nature des vacances, en principe impérative, correspond à l’exécution d’obligations contractuelles diverses tant du côté de l’employeur, que du côté du travailleur. Elle concrétise en particulier l’obligation de protection de la santé du travailleur à charge de l’employeur. Dans le même temps, elle concrétise l’obligation de fidélité et de diligence du travailleur à l’égard de l’employeur. Tout au long du rapport de travail, y compris jusqu’à la fin du délai de congé en cas de résiliation, le travailleur est tenu de veiller à lui éviter des charges financières supplémentaires, notamment en prenant même spontanément ses jours de vacances durant le délai de congé dans l’hypothèse où l’employeur n’aurait pas donné de directives à ce sujet (ATF 128 III 271 consid. 4).</w:t>
      </w:r>
    </w:p>
    <w:p>
      <w:r>
        <w:rPr>
          <w:b/>
        </w:rPr>
        <w:t>E. 7.1.3</w:t>
      </w:r>
    </w:p>
    <w:p>
      <w:r>
        <w:t>Lorsque, au terme des rapports de travail, l’employé n’a pas pu prendre en nature l’entier de son droit en vacances, il dispose d’une prétention pécuniaire en remplacement des vacances non prises. Cette indemnité se calcule sur la base du salaire complet, treizième salaire ou bonus inclus, que le travailleur percevait en dernier lieu (Dietschy-Martenet, op. cit., n. 5 ad art. 329d CO). Selon l’art. 17 al. 5 CCNT, à la fin des rapports de travail, les jours de vacances qui n’ont pas encore été pris doivent être indemnisés à raison de 1/30 ème du salaire mensuel brut.</w:t>
      </w:r>
    </w:p>
    <w:p>
      <w:r>
        <w:rPr>
          <w:b/>
        </w:rPr>
        <w:t>E. 7.2</w:t>
      </w:r>
    </w:p>
    <w:p>
      <w:r>
        <w:t>En l'espèce, les premiers juges ont relevé que l'intimé réclamait une indemnité équivalente à 22,5 jours de vacances non pris en nature. Le droit aux vacances de celui-ci durant l'entier de sa période d’activité auprès de l'appelante s’élevait à 55,5 jours (25 jours / 12 mois x 26,5 mois [13 août 2019 au 31 octobre 2021]). L'intimé avait allégué avoir pris 13 jours en 2020 et 20 jours en 2021, soit au total 33 jours. L'appelante n’ayant pas tenu de registre des heures de travail, le décompte produit par l’employé faisait foi, de sorte qu'il se justifiait de tenir pour établi le solde réclamé de 22,5 jours (55,5 – 33). Le salaire de l’intimé s’élevant à 184 fr. 29 [recte : 133 fr. 35] bruts par jour (4'000 fr. / 30 jours), l’indemnité pour solde de vacances se montait à 3'000 fr. 35 bruts (133 fr. 35 x 22,5 jours). L'appelante soutient que le droit aux vacances de l'intimé devait être calculé sur la période de 22 mois courant du 1 er janvier 2020 au 31 octobre 2021, de sorte que le précité aurait eu droit à 64 jours de vacances (2,92 x 22). A teneur des décomptes des heures de travail établis par l'intimé, celui-ci aurait bénéficié au total de 46 jours de vacances en 2020 et 2021, soit 25 jours en 2020 et 21 jours en 2021, de sorte qu'il aurait disposé d'un solde à prendre de 18 jours (64 – 46). Toujours selon l'appelante, l'intimé avait bénéficié d'un délai de congé prolongé de 62 jours, dont 43 jours ouvrés. Il n'avait pas allégué que son état de santé durant son incapacité de travailler l'aurait empêché de bénéficier de ses vacances. Ainsi, la prétention de l'intimé n'était pas fondée, étant relevé de plus que le Tribunal n'avait à tort pas tenu compte de ses allégations selon lesquelles elle avait demandé à ses employés de prendre des jours de vacances du 16 au 20 mars 2020, soit durant le confinement dû à la pandémie de COVID-19.</w:t>
      </w:r>
    </w:p>
    <w:p>
      <w:r>
        <w:rPr>
          <w:b/>
        </w:rPr>
        <w:t>E. 7.2.1</w:t>
      </w:r>
    </w:p>
    <w:p>
      <w:r>
        <w:t>Le Tribunal a à juste titre considéré que la période dont il fallait tenir compte pour calculer le droit aux vacances de l'intimé comptait 26,5 mois, dans la mesure où elle courait à compter du 13 août 2019, date du début du contrat de travail arrêtée plus haut. Le Tribunal a par ailleurs retenu avec raison que sur cette base, le nombre de jours ouvrés de vacances à prendre par l'intimé se montait à 55,5 (25 jours x 26,5 mois / 12 mois), étant relevé qu'en termes de jours civils, conformément au texte de la CCNT, il se montait à 77,38 (2,92 jours civils x 26,5 mois). A cet égard, la CCNT prévoit en effet cinq semaines de sept jours de vacances dès lors qu'il est usuel, dans les domaines de la restauration et de l'hôtellerie, que le personnel travaille également les week-ends. Or, tel n'était pas le cas en l'espèce, de sorte qu'il convient, afin d'effectuer un calcul conforme à la réalité, de retenir un droit aux vacances de l'intimé de cinq semaines de cinq jours ouvrés par année, soit de vingt-cinq jours ouvrés. L'appelante a admis qu'aucun jour de vacances n'avait été pris par l'intimé en 2019, ce qu'elle a justifié par le fait qu'il n'y aurait pas eu droit du fait de son statut d'indépendant. S'agissant de 2020 et 2021, l'appelante n'a pas démontré le nombre de jours de vacances qu'elle a octroyé à l'intimé, de sorte que le Tribunal c'est à juste titre fondé sur celui dont l'intimé a admis avoir bénéficié, à savoir le nombre de jours de vacances mentionnés comme tels sur les décomptes des heures de travail qu'il a établis, soit 13 jours ouvrés en 2020 et 20 jours ouvrés en 2021. En effet, pour ce qui est des autres jours durant lesquels l'intimé n'a pas travaillé dont font état ses décomptes, le simple fait qu'il ait eu congé ne suffit pas à les qualifier de vacances. L'appelante n'a pas fourni le moindre indice dans ce sens. Elle a au contraire démontré que l'intimé avait signé trois demandes de vacances et les jours concernés correspondent à ceux dont celui-ci a admis sur ses décomptes qu'il s'agissait de vacances. Il n'est donc pas exclu que les autres jours durant lesquels l'intimé n'a pas travaillé selon ses décomptes aient été imposés par l'appelante de façon non justifiée et/ou qu'ils n'aient pas été annoncés suffisamment à l'avance par celle-ci en tant que vacances et non comme des "congés offerts". Quant à l'allégation de l'appelante selon laquelle elle aurait demandé à ses employés de prendre des jours de vacances du 16 au 20 mars 2020, soit durant le confinement dû à la pandémie de COVID-19, il n'y a pas lieu d'en tenir compte. Cette allégation n'est pas démontrée et même si elle l'était, l'appelante n'aurait pas été fondée à imposer des jours de vacances sans aucune anticipation et alors que ses employés étaient confinés à la maison. En définitive, les premiers juges ont retenu à juste titre que le solde de jours de vacances dû à l'intimé se montait à 22,5 jours ouvrés (55,5 – 33).</w:t>
      </w:r>
    </w:p>
    <w:p>
      <w:r>
        <w:rPr>
          <w:b/>
        </w:rPr>
        <w:t>E. 7.2.2</w:t>
      </w:r>
    </w:p>
    <w:p>
      <w:r>
        <w:t>Le Tribunal a retenu que le délai de congé dont a bénéficié l'intimé à compter du 1 er septembre 2021 durant lequel il a été libéré de l'obligation de travailler avait pris fin le 31 octobre 2021, ce qui n'est pas contesté et sera confirmé. Ce délai de congé s'est étendu sur 43 jours ouvrés. L'incapacité de travailler de l'intimé ayant duré du 22 septembre au 10 octobre 2021 (13 jours ouvrés), le délai de congé durant lequel il a été libéré de l'obligation de travailler sans être en incapacité de travailler a comporté 30 jours ouvrés.</w:t>
      </w:r>
    </w:p>
    <w:p>
      <w:r>
        <w:rPr>
          <w:b/>
        </w:rPr>
        <w:t>E. 7.2.3</w:t>
      </w:r>
    </w:p>
    <w:p>
      <w:r>
        <w:t>Au vu de ce qui précède, même en ne déduisant pas les jours durant lesquels l'intimé a été en incapacité de travailler, le délai de congé dont a bénéficié celui-ci n'était pas long et son solde de vacances à prendre excédait la moitié de celui-ci (22,5 jours ouvrés à prendre sur 43 jours ouvrés). Par ailleurs, il est notoire que la crise sanitaire due à la pandémie de COVID-19 n'avait pas trouvé son terme durant le délai de congé de l'intimé et que le domaine de la restauration a été particulièrement impacté par les mesures qui ont été prises par les autorités en vue d'y faire face. A cette époque, dans ce domaine, les efforts à déployer en vue de trouver un nouvel emploi et le temps nécessaire à cette fin s'en sont trouvés augmentés. Enfin, l'appelante n'a pas payé à l'intimé l'entier de son salaire en juillet 2021 et ne s'est pas acquittée du tout de son salaire pour août 2021, ni pour la durée de son délai de congé qui a débuté le 1 er septembre 2021. Dans ces circonstances, à savoir, en bref, le rapport entre les jours de vacances à prendre et ceux du délai de congé, la crise sanitaire et l'inexécution par l'employeur de son obligation principale à l'égard de son employé, il ne pouvait être exigé de ce dernier de faire preuve de diligence et de fidélité envers son employeur en prenant en nature son solde de vacances durant le délai de congé. Il n'aurait pas bénéficié du temps nécessaire à trouver un nouvel emploi, ni profité des effets bénéfiques que sont censées apporter de réelles vacances, en termes de récupération physique et psychique.</w:t>
      </w:r>
    </w:p>
    <w:p>
      <w:r>
        <w:rPr>
          <w:b/>
        </w:rPr>
        <w:t>E. 7.3</w:t>
      </w:r>
    </w:p>
    <w:p>
      <w:r>
        <w:t>En conclusion, le chiffre 5 du dispositif du jugement entrepris sera confirmé en tant qu'il condamne l'appelante à payer à l'intimé une indemnité de 3'000 fr. 35 pour son solde de jours de vacances à prendre. Il n'est pas revenu sur le calcul effectué par les premiers juges pour aboutir à ce montant, faute de critiques spécifiques formulées par l'appelante à cet égard. Quant à l'intimé, il relève que le Tribunal a à tort omis de tenir compte du treizième salaire dans son calcul, mais conclut à la confirmation de la somme allouée.</w:t>
      </w:r>
    </w:p>
    <w:p>
      <w:r>
        <w:rPr>
          <w:b/>
        </w:rPr>
        <w:t>E. 8</w:t>
      </w:r>
    </w:p>
    <w:p>
      <w:r>
        <w:t>L'appelante fait grief au Tribunal de l'avoir condamnée à verser à l'intimé la somme brute de 8'646 fr. 70 à titre d'heures supplémentaires réalisées en 2020 et 2021 (chiffre 5 du dispositif du jugement entrepris). 8.1.1 L’art. 321c CO prévoit que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le salaire normal majoré d'un quart au moins, sauf clause contraire d'un accord écrit, d'un contrat-type de travail ou d'une convention collective (al. 3). Selon l’art. 15 al. 1 CCNT, la durée moyenne de la semaine de travail est pour tous les collaborateurs au maximum de quarante-deux heures par semaine. D’après l’art. 15 al. 4 CCNT, les heures supplémentaires sont des heures de travail faites en plus de la durée moyenne de la semaine de travail convenue. A teneur de l’alinéa 6 de cette disposition, les heures supplémentaires doivent impérativement être payées à 125% du salaire brut si l’entreprise n'enregistre pas la durée du travail conformément à l’art. 21 ou qu’elle ne communique pas chaque mois par écrit au collaborateur son solde d’heures supplémentaires ou encore que le paiement des heures supplémentaires a lieu après le dernier versement de salaire conformément à l’art. 14. 8.1.2 Il appartient au travailleur de prouver qu’il a effectué des heures supplémentaires et qu’elles ont été annoncées à l’employeur ou, alternativement, que ce dernier en avait connaissance ou devait en avoir connaissance (arrêt du Tribunal fédéral 4A_611/2012 du 19 février 2013 consid. 2.2). Concrètement, le travailleur doit prouver que des heures dépassant l’horaire normal ont réellement été effectuées, qu’elles ont été accomplies dans l’intérêt de l’employeur et qu’elles l'étaient pour accomplir le travail demandé (ATF 129 III 171 , JT 2003 I 241 consid. 2.4). Toutefois, la preuve de la nécessité ne doit pas être rapportée lorsqu’il est établi que l’employeur avait connaissance de l’exécution des heures supplémentaires (arrêt du Tribunal fédéral 4A_338/2011 du 14 décembre 2011 consid. 2.2).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4A_138/2023 du 12 juin 2023 consid. 4.2).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Wyler/Heinzer, Droit du travail, 2019, p. 143). Lorsque l'employeur n'a mis sur pied aucun système de contrôle des horaires et n'exige pas des travailleurs qu'ils établissent des décomptes, l'employé peut recourir à des témoignages pour établir son horaire effectif (arrêt du Tribunal fédéral 4A_28/2018 du 12 septembre 2018 consid. 3 et les réf. citées). La CCNT institue un régime particulier quant au fardeau de la preuve de l'exécution d'heures supplémentaires. L'employeur est responsable de l'enregistrement de la durée du temps de travail effectué; cet enregistrement doit être signé au moins une fois par mois par le collaborateur (art. 21 al. 2 CCNT). L'employeur tient un registre des heures de travail et des jours de repos effectifs (art. 21 al. 3 CCNT). Si cette obligation n'est pas respectée, le contrôle de la durée du temps de travail tenu par le collaborateur sera admis comme moyen de preuve en cas de litige (art. 21 al. 4 CCNT). Il ne s'agit pas d'un renversement du fardeau de la preuve; toutefois, le juge pourra accorder une pleine valeur probante au décompte personnel de l'employé (arrêt du Tribunal fédéral 4A_408/2016 du 3 juillet 2017 consid. 4).</w:t>
      </w:r>
    </w:p>
    <w:p>
      <w:r>
        <w:rPr>
          <w:b/>
        </w:rPr>
        <w:t>E. 8.2</w:t>
      </w:r>
    </w:p>
    <w:p>
      <w:r>
        <w:t>En l’espèce, les premiers juges ont retenu que l'appelante n’avait pas enregistré les heures de travail de l'intimé, de sorte qu'il se justifiait de prendre en considération les décomptes établis par celui-ci. La précitée ne pouvait reprocher à l'intimé de ne pas les lui avoir fait signer, car il était de sa responsabilité de contrôler le temps de travail de son ancien employé. Elle contestait les heures supplémentaires alléguées, sans apporter le moindre élément dans son sens. Elle avait au contraire confirmé que l’employé se rendait chez le fournisseur "J______" dès son ouverture à 6h00, qu’il était au "laboratoire" à 6h30 et qu'il se rendait également en France après 16h00 pour acheter le pain, ce qui était un indice supplémentaire de l’existence d’heures supplémentaires. Il n'y avait pas lieu de douter du bien-fondé des décomptes produits par l’employé. Il en ressortait que celui-ci avait correctement reporté ses heures de travail. A titre d’exemple, il avait produit des quittances dont il résultait que le 29 juin 2021, il avait fait des courses en France à 15h37 dans le magasin L______ et à 16h11 dans le magasin M______, de sorte qu’il avait noté sa fin de journée à 16h30, et que le 1 er juillet 2021, il avait fait une course chez "J______" à 06h17, de sorte qu'il avait indiqué sur son décompte avoir commencé sa journée à 5h30. Par conséquent, il se justifiait de tenir pour établies les heures supplémentaires répertoriées par l'intimé. Toujours selon les premiers juges, en 2020, l'intimé avait réalisé 320 heures et 55 minutes supplémentaires, desquelles il convenait de déduire 106 heures de pauses. Il avait ainsi accompli 214,92 heures supplémentaires et l’indemnité se montait à 5'907 fr. 60 bruts (4'000 fr. / 4.33 semaines / 42 heures = 21 fr. 99 x 214,92 heures x 125%). En 2021, il avait réalisé 172 heures et 40 minutes supplémentaires, desquelles il convenait de déduire 73 heures de pauses. Il avait ainsi accompli 99,65 heures et l’indemnité s'élevait à 2'739 fr. 10 bruts (21 fr. 99 x 99,65 heures x 125%).</w:t>
      </w:r>
    </w:p>
    <w:p>
      <w:r>
        <w:rPr>
          <w:b/>
        </w:rPr>
        <w:t>E. 8.2.1</w:t>
      </w:r>
    </w:p>
    <w:p>
      <w:r>
        <w:t>Les horaires effectués chaque jour par l'intimé selon les décomptes établis par ses soins sont compatibles avec la description qu'il a faite de ses tâches quotidiennes devant le Tribunal, laquelle a en substance été confirmée par les témoignages recueillis, voire même par certaines des déclarations du représentant de A______ SARL, comme l'a relevé le Tribunal. L'appelante fait grief aux premiers juges d'avoir comptabilisé comme temps de travail celui du trajet de l'intimé le matin entre son domicile, lorsqu'il en partait à 5h00 ou 5h30 selon ses allégations, et "J______" qui ouvrait ses portes à 6h00. Selon elle, chaque fois que les décomptes des heures de travail produits faisaient état d'un début de la journée de travail avant 6h00, ce temps précédant 6h00 ne devait pas être compté comme du travail. Ce grief est infondé. Le fait que l'intimé a régulièrement débuté son travail à 5h00 ou 5h30 est démontré par les nombreux messages et photographies qu'il a produits. Ce n'est pas parce qu'il débutait sa journée en effectuant les courses chez "J______" qui ouvrait à 6h00 que sa journée de travail débutait à cette heure-là. L'intimé se rendait à "J______" depuis son lieu de travail, où il devait organiser, si ce n'est l'entier de sa journée, à tout le moins lesdites courses chez "J______". Il débutait donc sa journée avant 6h00 et il se justifie de comptabiliser le temps de trajet entre son lieu de travail et "J______" comme du temps de travail. Lorsqu'il arrivait sur son lieu de travail, qui se trouvait à dix minutes de son domicile, celui-là avait déjà ouvert ses portes à 4h00 ou 4h30, les cuisiniers commençant leur travail à ce moment. L'appelante reproche par ailleurs sans succès au Tribunal de ne pas avoir tenu compte de ses explications selon lesquelles du pain précuit était certes acheté en France, mais uniquement toutes les deux semaines. Cette allégation n'est pas démontrée et est moins crédible que celle de l'intimé, selon laquelle cet achat intervenait tous les trois ou quatre jours. Le témoin E______ a confirmé que la société préparait au minimum cent vingt sandwichs par jour, comme l'a allégué l'intimé, et une quittance produite par celui-ci démontre un achat en France de trois cents soixante "pains sandwich", soit du pain pour trois jours. Que les frontières entre la Suisse et la France aient été fermées en raison de la pandémie de COVID-19 du 16 mars au 16 juin 2020 ne suffit pas à contredire les déclarations de l'intimé selon lesquelles il se rendait régulièrement faire des courses en France entre 16h00 et 18h00 en 2020 et 2021. En tout état, celui-ci n'a fait valoir aucune heure supplémentaire effectuée durant la période courant du 16 mars au 8 mai 2020 et uniquement trois heures supplémentaires en mai 2020. Les propos tenus par le représentant de l'appelante devant le Tribunal, selon lesquels la société avait bénéficié d'indemnités pour RHT de mars à décembre 2020, puis de mars à novembre 2021 et de janvier à mars 2022, de sorte que l'accomplissement d'heures supplémentaires lui semblait "impossible" ne sont pas crédibles. De façon incohérente, l'appelante fait en effet valoir dans le même temps avoir "toujours" payé les heures supplémentaires effectuées par les témoins E______ et H______, ce qui ressortirait des témoignages de ceux-ci. En tout état, contrairement à ce qu'elle soutient par ailleurs, même si elle avait toujours rémunéré les heures supplémentaires effectuées par ses autres employés, cela ne suffirait pas à admettre que l'intimé n'en a jamais accomplies. L'appelante reproche en vain au Tribunal de ne pas avoir tenu compte du fait que lors de la "période de la réduction du temps de travail", l'intimé qui "s'ennuyait chez lui" était venu "donner des coups de main" sur son lieu de travail, ce qu'il aurait admis. La référence qu'elle mentionne, soit un allégué de la demande déposée par l'intimé devant le Tribunal, est sans rapport avec un tel prétendu aveu de l'intimé. En tout état, l'appelante ne fournit aucun élément concret en lien avec cette argumentation, telles que par exemple les dates concernées, et, comme il sera développé plus bas, il est établi que les heures de travail effectuées par l'intimé étaient soit demandées par l'appelante, soit nécessaires à la bonne marche de ses affaires et approuvées par ses dirigeants.</w:t>
      </w:r>
    </w:p>
    <w:p>
      <w:r>
        <w:rPr>
          <w:b/>
        </w:rPr>
        <w:t>E. 8.2.2</w:t>
      </w:r>
    </w:p>
    <w:p>
      <w:r>
        <w:t>Les horaires effectués chaque jour par l'intimé selon les décomptes établis par ses soins sont compatibles également avec les dates, heures et tâches découlant des photographies et messages WhatsApp qu'il a versés au dossier. L'appelante fait valoir en vain des contradictions. Après une analyse qu'elle qualifie de "minutieuse" desdits décomptes et des photographies, "innombrables" selon ses termes, figurant au dossier, elle n'a été en mesure de soulever que neuf prétendues incohérences sur une période de plus d'une année et demie. De plus, les incohérences invoquées ne sont de loin pas de nature à remettre en cause la force probante que le Tribunal a, à juste titre, accordée aux relevés des heures de travail produits. Il en est ainsi notamment, pour l'intimé, d'avoir fait état d'heures de travail pour s'occuper de l'intervention d'un plombier le dimanche 7 mars 2020, alors que cette date était un samedi, d'avoir comptabilisé des journées de travail les 16 et 17 mars 2020, alors que la mesure de semi-confinement de la population dans le cadre de la pandémie de COVID-19 a été décrétée par le Conseil fédéral dès le 16 mars 2020, d'avoir enregistré une journée de travail le 22 octobre 2020 se terminant à 15h45, alors qu'il indiquait également deux heures de confection de cannellonis à la maison effectuées en sus et produisait à l'appui une photographie du même jour à 23h40, de ne pas avoir pris en considération, dans ses relevés de ses heures de travail, celles passées à confectionner des tiramisus sur son lieu de travail ou à son domicile les 1 er décembre 2020 à 23h15, 12 janvier 2021 à 18h56 et 25 janvier 2021 à 16h38, comme il ressortait pourtant de messages WhatsApp adressés à C______, d'avoir mentionné dans ses décomptes le lundi 10 janvier 2021, alors qu'il s'agissait du lundi 11 janvier 2021, et d'y avoir effectué d'autres erreurs de ce type ou des ratures.</w:t>
      </w:r>
    </w:p>
    <w:p>
      <w:r>
        <w:rPr>
          <w:b/>
        </w:rPr>
        <w:t>E. 8.2.3</w:t>
      </w:r>
    </w:p>
    <w:p>
      <w:r>
        <w:t>Reste à déterminer si les heures supplémentaires découlant des décomptes établis par l'intimé ont été annoncées à l’appelante ou, alternativement, si cette dernière en avait connaissance ou devait en avoir connaissance. Contrairement à ce que soutient celle-ci, le fait que l'intimé ait conservé un grand nombre de photographies et d'échanges WhatsApp avec son employeur démontrant l'accomplissement de ses tâches et ses horaires de travail, ne décrédibilise pas ses allégations selon lesquelles il n'aurait pas conservé les messages par lesquels il a communiqué à celui-ci les décomptes qu'il a établis de ses heures de travail. Il n'est en effet pas surprenant qu'une personne ne bénéficiant pas de connaissances juridiques et du droit du travail sauvegarde les preuves de ses tâches et horaires de travail, mais non celles de la communication à son employeur de ses récapitulatifs y relatifs. En tout état, point n'est besoin de faire la démonstration de dite communication. Il ressort des nombreux échanges WhatsApp entre les parties qui figurent au dossier que celles-ci entretenaient des rapports quotidiens étroits concernant la bonne marche de l'entreprise. L'appelante, par l'intermédiaire de ses deux dirigeants, C______ et D______, était parfaitement au courant, chaque jour, des tâches effectuées par l'intimé et des heures auxquelles il les accomplissait. Il en ressort également que lesdites tâches étaient soit demandées par l'appelante, soit nécessaires à la bonne marche de ses affaires et approuvées par ses soins. Il en découle enfin, de même que des témoignages recueillis, que l'intimé, en sus de ses activités quotidiennes habituelles pour la société, offrait à son employeur une disponibilité de tous les instants, y compris en soirée et le week-end et qu'il devait effectuer des tâches sortant de son cahier des charges. En bref, il opérait en tant qu'"homme à tout faire" au service des précités, ce dont ces derniers le remerciaient et le félicitaient régulièrement.</w:t>
      </w:r>
    </w:p>
    <w:p>
      <w:r>
        <w:rPr>
          <w:b/>
        </w:rPr>
        <w:t>E. 8.3</w:t>
      </w:r>
    </w:p>
    <w:p>
      <w:r>
        <w:t>Au vu de ce qui précède, l'ensemble des griefs de l'appelante se révèle mal fondé, de sorte que le chiffre 5 du dispositif du jugement entrepris sera confirmé en tant qu'il la condamne à verser à l'intimé la somme brute de 8'646 fr. 70 à titre d'heures supplémentaires.</w:t>
      </w:r>
    </w:p>
    <w:p>
      <w:r>
        <w:rPr>
          <w:b/>
        </w:rPr>
        <w:t>E. 9</w:t>
      </w:r>
    </w:p>
    <w:p>
      <w:r>
        <w:t>Dans son appel joint, l'intimé reproche au Tribunal d’avoir considéré que son licenciement n’était pas abusif. Il réclame une indemnité pour licenciement abusif de 16’000 fr. nets, avec intérêts moratoires à 5% l’an à compter du 1 er septembre 2020. 9.1.1 A teneur de l’art. 336 al. 1 let. d CO, le licenciement est réputé abusif lorsqu’il est prononcé parce que le travailleur fait valoir de bonne foi des prétentions résultant du contrat de travail (cf. ATF 138 III 513 cons. 2.4). Pour juger si le congé est abusif, ce qui est une question de droit, il faut se fonder sur le motif réel, dont la détermination relève quant à elle du fait (ATF 138 III 513 consid. 2.3 ; 131 III 535 consid. 4.3 ; arrêts du Tribunal fédéral 4A_368/2022 du 18 octobre 2022 consid. 3.1.2; 4C_282/2006 du 1 er mars 2007 consid. 4.3).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C’est pourquoi la jurisprudence admet qu’il suffit que le lien de causalité naturelle entre le motif abusif (par hypothèse établi) et la résiliation soit établi au degré de la vraisemblance élevée ou de la probabilité prépondérante (arrêt du Tribunal fédéral 4A_19/2015 du 20 mai 2015 cons. 4.1). En outre,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4A_368/2022 précité consid. 3.1.2; 4A_126/2020 du 30 octobre 2020 consid. 3; 4A_92/2017 du 26 juin 2017 consid. 2.2.2). Une temporalité étroite entre le moment où la prétention a été articulée et celui du licenciement constitue un indice de causalité (Rehbinder/Stöckli, Berner Kommentar, 2014, n. 59 ad art. 336 CO ; CAPH GE JAR 2000 p. 350). 9.1.2 Selon l’art. 336a al. 1 et 2 CO, l’employeur qui résilie le contrat abusivement doit verser au travailleur une indemnité. Celle-ci est fixée par le juge, compte tenu de toutes les circonstances ; toutefois, elle ne peut dépasser le montant correspondant à six mois de salaires du travailleur.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123 III 246 consid. 6a; 119 II 157 consid. 2b; arrêt du Tribunal fédéral 4A_401/2016 du 13 janvier 2017 consid. 6.2.1 in SJ 2017 I 297). Le salaire déterminant est le salaire brut, auquel s'ajoutent les autres prestations de l'employeur, revêtant un caractère salarial, comme le treizième salaire (ATF 136 III 552 consid. 6.5 ; arrêts du Tribunal fédéral 4A_485/2015 du 15 février 2016 consid. 4.1; 4A_571/2008 du 5 mars 2009 consid. 5.1). L’indemnité prévue par l’art. 336a CO n’est pas assujettie aux cotisations sociales (ATF 123 V 5 consid. 2b; arrêt du Tribunal fédéral 9C_43/2018 du 19 octobre 2018 consid. 5.3; Wyler/Heinzer, Droit du travail, 2019, p. 830). Il s’agit donc d’un montant net. 9.1.3 Les créances devenant exigibles par l'expiration du contrat, le créancier peut en réclamer le paiement avec un intérêt moratoire à 5% dès la fin des rapports de travail, sans qu'une mise en demeure soit nécessaire (arrêt du Tribunal fédéral 4C_414/2005 du 29 mars 2006 consid. 6). Le dies a quo des intérêts moratoires démarre ainsi le lendemain de la fin des rapports de travail, moment auquel les créances sont devenues exigibles en vertu de l'art. 339 CO (arrêt du Tribunal fédéral 4C_320/2005 du 20 mars 2006 consid. 6.2).</w:t>
      </w:r>
    </w:p>
    <w:p>
      <w:r>
        <w:rPr>
          <w:b/>
        </w:rPr>
        <w:t>E. 9.2</w:t>
      </w:r>
    </w:p>
    <w:p>
      <w:r>
        <w:t>En l’espèce, le Tribunal a relevé que l'intimé soutenait avoir été licencié parce qu’il avait refusé de signer le contrat de travail qui lui avait été soumis le 23 avril 2021. Ce contrat prévoyait un salaire brut de 4'000 fr., treizième salaire inclus. Selon l'appelante, le motif du licenciement résidait dans le fait qu’elle rencontrait des difficultés financières depuis la crise sanitaire du COVID-19 et l'intimé avait été "choisi" car il s’agissait de l’unique employé engagé à temps complet. Les témoins entendus n’avaient pas pu se prononcer sur les motifs du licenciement litigieux. Le Tribunal a ensuite constaté qu'après avoir reçu le contrat de travail écrit le 23 avril 2021, l’intimé avait travaillé normalement jusqu’au 20 septembre 2021. Selon les premiers juges, certes, le contrat remis à l’intimé en avril 2021 n’avait pas été signé par ce dernier. Cependant, celui-ci n’avait pas prouvé avoir informé son employeur du fait qu’il avait refusé de signer le contrat pour le motif avancé dans sa demande. De plus, entre la remise du contrat pour signature le 23 avril 2021 et le licenciement du 30 août 2021, il s’était écoulé plus de quatre mois, de sorte qu’il apparaissait peu probable que le motif du licenciement soit lié à cet épisode. Enfin, il était tout à fait concevable de retenir que l'appelante rencontrait des difficultés financières en 2021, car au 31 décembre 2021 elle avait subi une perte de 30'581 fr. Certes, les comptes de l’année 2021 n’avaient été établis qu’après le licenciement litigieux, mais la perte précitée était déjà prévisible à ce moment-là.</w:t>
      </w:r>
    </w:p>
    <w:p>
      <w:r>
        <w:rPr>
          <w:b/>
        </w:rPr>
        <w:t>E. 9.2.1</w:t>
      </w:r>
    </w:p>
    <w:p>
      <w:r>
        <w:t>Contrairement à ce qu'a considéré le Tribunal, l'intimé a rendu fort vraisemblable que le motif réel de son licenciement a été son refus – justifié – de signer les documents qui lui ont été présentés le 23 avril 2021. Ceux-ci, dont il était demandé à l'intimé non seulement de les signer, mais également de les antidater, ne consistaient pas uniquement dans un contrat prévoyant une inclusion du 13 ème salaire dans le salaire mensuel convenu, comme l'a relevé le Tribunal, mais également dans des fiches de salaire mensuelles faisant état d'indemnités pour RHT reçues de 3'455 fr. par mois de janvier à mars 2021 et des décomptes d'heures travaillées de deux heures par jour ces mois-là. Or, ces documents soumis pour signature à l'intimé le 23 avril 2021 comportaient des faits contraires à la vérité, notamment en lien avec ses heures de travail effectuées les mois précédents, soit en janvier, février et mars 2021. L'intimé n'a en effet pas effectué un horaire de travail réduit, soit de 9h00 à 11h00, ces mois-là, ce qui ressort des nombreux photographies et messages WhatsApp produits par le précité et même des déclarations de D______ devant le Tribunal. Celui-ci a en effet exposé que des réductions de l'horaire de travail seraient intervenues dans l'entreprise de mars à novembre 2021 et donc non en janvier et février 2021. Il est d'ailleurs significatif que dans le cadre de ses griefs en lien avec la rémunération des heures supplémentaires, l'appelante ne se soit pas prévalue d'un horaire de 9h00 à 11h00 qui aurait été effectué par l'intimé. De plus, la portée de ces documents était importante pour les deux parties. Il était demandé à l'intimé, d'une part, d'attester de faits contraires à la vérité dont l'appelante était susceptible de se prévaloir auprès des autorités étatiques et, d'autre part, de renoncer à de futures éventuelles prétentions légitimes en paiement d'un treizième salaire et d'heures supplémentaires. Par crainte de représailles qui s'est révélée fondée, il est possible que l'intimé ait réussi à différer le moment où l'appelante comprendrait qu'il refusait de donner suite à cette demande répréhensible, en expliquant qu'il voulait au préalable soumettre les documents litigieux à un ami. Celle-ci s'est toutefois rapidement rendu compte du fait qu'il s'agissait d'un prétexte, comme son représentant l'a d'ailleurs qualifié en audience devant le Tribunal. Elle a dû prendre conscience du fait que l'intimé ne signerait pas ces documents à tout le moins dès le 7 mai 2021. A ce moment, faute pour l'intimé d'avoir attesté avec effet rétroactif du fait que le 13 ème salaire convenu était compris dans les salaires mensuels déjà versés, elle a en effet décidé de verser ce 13 ème salaire pour l'année 2020, avant de se raviser et d'opter pour le licenciement. C'est donc à tort que le Tribunal a motivé sa décision par le fait que l'intimé n’avait pas prouvé avoir informé son employeur du fait qu’il avait refusé de signer le contrat pour le motif avancé dans sa demande. En outre, contrairement à ce qu'ont considéré les premiers juges, le délai qui s'est écoulé entre la remise pour signature des documents litigieux le 23 avril 2021 et le licenciement du 30 août 2021 révèle une temporalité étroite entre ces deux épisodes et constitue donc un indice de l'existence d'un lien de causalité entre ceux-ci. Cela est d'autant plus vrai si l'on tient compte du fait que l'intimé a réussi à différer jusqu'au mois de mai 2021 la prise de conscience par l'appelante de son refus de se soumettre à sa demande. Enfin, le Tribunal a à tort relevé dans sa motivation que l'intimé avait travaillé normalement jusqu'au 20 septembre 2021, dans la mesure où il a été libéré de son obligation de travailler dès le jour de son licenciement.</w:t>
      </w:r>
    </w:p>
    <w:p>
      <w:r>
        <w:rPr>
          <w:b/>
        </w:rPr>
        <w:t>E. 9.2.2</w:t>
      </w:r>
    </w:p>
    <w:p>
      <w:r>
        <w:t>Le motif économique invoqué par l'appelante, au contraire de celui dont se prévaut l'intimé, n'apparaît pas causal dans le licenciement intervenu. En premier lieu, certes, l'appelante accusait une perte dans ses comptes au 31 décembre 2021, laquelle pouvait être prévisible au moment du licenciement, même si ceux-ci n'avaient, selon elle, pas encore été établis. Elle souffrait toutefois déjà d'une perte d'un montant similaire au 31 décembre 2020 et il n'est pas exclu que tel était le cas également au 31 décembre 2019. En effet, l'appelante n'a pas démontré, ni allégué, que la perte dont faisaient état les comptes au 31 décembre des années 2020 et 2021 aurait été nouvelle, faute d'avoir produit les comptes relatifs aux années précédentes. L'appelante n'a pourtant pas licencié l'intimé au cours de l'année 2020, alors que la perte subie cette année-là au 31 décembre 2020 devait être prévisible avant la fin de l'année, tout comme celle comptabilisée au 31 décembre 2021. En deuxième lieu, l'appelante se prévaut de nombreuses mesures qu'elle aurait été contrainte de prendre afin de remédier à ses difficultés financières. Cela étant, elle ne documente pas cette affirmation générale et abstraite, ni même ne formule aucun allégué concret à cet égard, de sorte que le licenciement de l'intimé apparaît comme un acte isolé et non comme faisant partie d'un plan visant à assainir ses finances. Par ailleurs, il se justifie de se questionner sur les difficultés financières avancées par l'appelante comme découlant de la crise sanitaire liée au COVID-19, alors qu'elle a bénéficié d'indemnités sur de longues périodes en 2020 et 2021 selon ses allégations, sans que les témoignages recueillis des employés ne fassent état d'une réduction de leurs horaires de travail. En dernier lieu, l'intimé se montrait spécialement polyvalent, serviable et investi dans la bonne marche de l'entreprise. Ses prestations donnaient particulièrement satisfaction à l'appelante, raison pour laquelle il a dû devenir le premier et seul employé à plein temps. Ainsi, même si l'appelante avait démontré, ce qui n'est pas le cas, avoir décidé en 2021 de réduire ses dépenses en termes de salaires, l'on peinerait à croire qu'elle aurait mis cette décision à exécution en se séparant de l'intimé, plutôt qu'en lui proposant une réduction de son temps de travail ou en licenciant un autre employé.</w:t>
      </w:r>
    </w:p>
    <w:p>
      <w:r>
        <w:rPr>
          <w:b/>
        </w:rPr>
        <w:t>E. 9.2.3</w:t>
      </w:r>
    </w:p>
    <w:p>
      <w:r>
        <w:t>Au vu de ce qui précède, le licenciement intervenu a été abusif, de sorte que le jugement du Tribunal sera réformé sur ce point.</w:t>
      </w:r>
    </w:p>
    <w:p>
      <w:r>
        <w:rPr>
          <w:b/>
        </w:rPr>
        <w:t>E. 9.3</w:t>
      </w:r>
    </w:p>
    <w:p>
      <w:r>
        <w:t>Reste à statuer sur la question de l'indemnité réclamée à ce titre. Il convient de prendre en considération le dévouement de l'intimé envers l'appelante et la qualité – incontestée – du travail qu'il lui a fourni ainsi que la gravité de la faute de celle-ci. Elle a tenté de faire signer à cet employé dévoué des documents contraires à la réalité susceptibles, d'une part, de servir ses intérêts vis-à-vis de tiers, notamment envers l'Etat en lien avec des indemnités pour RHT, et, d'autre part, de l'empêcher de faire valoir de bonne foi à son encontre dans le futur des prétentions légitimes découlant de son contrat de travail. L'appelante ne s'est ensuite pas contentée de licencier l'intimé à titre de représailles parce qu'il avait refusé de signer lesdits documents. Elle ne s'est pas acquittée de son obligation de payer son salaire, ceci dès avant le licenciement et durant l'entier du délai de congé, ce qui a aggravé l'atteinte portée à l'intimé, qui s'est retrouvé privé de ses modestes revenus et a dû faire appel à l'assurance chômage, alors que la crise sanitaire liée au COVID-19 n'était pas terminée et que le marché du travail dans le domaine de la restauration en était particulièrement impacté. L’on tiendra cependant également compte de la relative brièveté des rapports de travail qui ont duré vingt-six mois. Au vu de ces éléments, il se justifie d’accorder à l’intimé une indemnité pour licenciement abusif correspondant à deux salaires mensuels bruts de base, auxquels il convient d'ajouter le 13 ème salaire y relatif. Le montant du salaire mensuel brut qui sera retenu dans ce cadre sera celui qu'a allégué l'appelante en lien avec les différentes prétentions litigieuses, lequel correspond à celui sur lequel se fonde l'intimé pour calculer l'indemnité pour congé abusif qu'il réclame, à savoir 4'000 fr. bruts. Ce montant brut dû treize fois l'an équivaut à 4'333 fr. bruts sur douze mois, de sorte que l'intimé a droit à une indemnité nette de 8'666 fr., les intérêts étant dus à compter de la fin de la relation de travail, soit dès le 1 er novembre 2021. Partant, le chiffre 12 du dispositif du jugement entrepris sera annulé en tant qu'il déboute l'intimé de ce chef de conclusion et il sera statué dans le sens qui précède.</w:t>
      </w:r>
    </w:p>
    <w:p>
      <w:r>
        <w:rPr>
          <w:b/>
        </w:rPr>
        <w:t>E. 10</w:t>
      </w:r>
    </w:p>
    <w:p>
      <w:r>
        <w:t>La valeur litigieuse étant inférieure à 50'000 fr., la procédure est gratuite (cf. art. 71 RTFMC a contrario). Aucun frais judiciaire ne sera donc prélevé. Il n'est pas alloué de dépens (art. 22 al. 2 LaCC). * * * * * PAR CES MOTIFS, La Chambre des prud'hommes : A la forme : Déclare recevable l'appel formé le 16 août 2023 par A______ SARL contre le jugement JTPH/195/2023 rendu le 14 juin 2023 par le Tribunal des prud'hommes dans la cause C/19882/2021. Déclare recevable l'appel joint formé le 15 septembre 2023 par B______ contre ce même jugement. Au fond : Annule le chiffre 12 du dispositif de ce jugement en tant qu'il déboute B______ de sa conclusion tendant au versement d'une indemnité pour licenciement abusif et, statuant à nouveau : Condamne A______ SARL à payer à B______ le montant net de 8'666 fr., avec intérêts moratoires à 5% l’an à compter du 1 er novembre 2021, à titre d’indemnité pour licenciement abusif. Confirme le jugement entrepris pour le surplus. Déboute les parties de toutes autres conclusions. Sur les frais : Dit qu’il n’est pas perçu de frais ni alloué de dépens. Siégeant : Madame Jocelyne DEVILLE-CHAVANNE, présidente; Monsieur Claudio PANNO et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