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C/19823/2014 vom 16. Februar 2015</w:t>
      </w:r>
    </w:p>
    <w:p>
      <w:r>
        <w:t>GE Cour de justice, 2015-02-16, FR</w:t>
      </w:r>
    </w:p>
    <w:p>
      <w:r>
        <w:rPr>
          <w:b/>
        </w:rPr>
        <w:t xml:space="preserve">Quelle: </w:t>
      </w:r>
      <w:r>
        <w:t>https://mcp.opencaselaw.ch/entscheid/ge_gerichte_C_19823_2014</w:t>
      </w:r>
    </w:p>
    <w:p>
      <w:r>
        <w:t>FR: GE_GERICHTE C/19823/2014 du 16 février 2015</w:t>
      </w:r>
    </w:p>
    <w:p>
      <w:r>
        <w:t>IT: GE_GERICHTE C/19823/2014 del 16 febbraio 2015</w:t>
      </w:r>
    </w:p>
    <w:p>
      <w:pPr>
        <w:pStyle w:val="Heading2"/>
      </w:pPr>
      <w:r>
        <w:t>Regeste</w:t>
      </w:r>
    </w:p>
    <w:p>
      <w:r>
        <w:t>BAIL À LOYER; ÉVACUATION(EN GÉNÉRAL); CAS CLAIR; MOTIVATION DE LA DEMANDE; CONDITION DE RECEVABILITÉ | CPC.321.2; CPC.257.1; CO.257d.1; CPC.236.3</w:t>
      </w:r>
    </w:p>
    <w:p>
      <w:pPr>
        <w:pStyle w:val="Heading2"/>
      </w:pPr>
      <w:r>
        <w:t>Erwägungen</w:t>
      </w:r>
    </w:p>
    <w:p>
      <w:r>
        <w:rPr>
          <w:b/>
        </w:rPr>
        <w:t>E. 1</w:t>
      </w:r>
    </w:p>
    <w:p>
      <w:r>
        <w:t>Selon l'art. 121 al. 2 LOJ (RS/GE E 2 05), entré en vigueur le 1 er janvier 2011, dans les causes fondées sur les art. 257d et 282 CO, la Chambre des baux et loyers de la Cour de justice siège sans assesseurs.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La Chambre des baux et loyers de la Cour de justice a, de manière constante, estimé la durée de cette période à 9 mois, correspondant à l'estimation suivante :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w:t>
      </w:r>
    </w:p>
    <w:p>
      <w:r>
        <w:rPr>
          <w:b/>
        </w:rPr>
        <w:t>E. 2.2</w:t>
      </w:r>
    </w:p>
    <w:p>
      <w:r>
        <w:t>En l'espèce, la présente procédure a trait à une demande d'évacuation avec mesures d'exécution directe, dans laquelle la question de la validité du congé ne se pose pas. La valeur litigieuse s'élève ainsi à 7'875 fr. (9 x 875 fr.), soit moins de 10'000 fr., de sorte que seule la voie du recours est ouverte (art. 308 al. 2 CPC). Par ailleurs, seule la voie du recours est ouverte contre les mesures d'exécution de l'évacuation prononcée par les premiers juges (art. 309 let. a et 319 let. a CPC).</w:t>
      </w:r>
    </w:p>
    <w:p>
      <w:r>
        <w:rPr>
          <w:b/>
        </w:rPr>
        <w:t>E. 3</w:t>
      </w:r>
    </w:p>
    <w:p>
      <w:r>
        <w:t>Le recours, écrit et motivé, est introduit auprès de l'instance de recours dans les trente jours à compter de la notification de la décision motivée (art. 321 al. 1 CPC). Le délai est de dix jours pour les décisions prises en procédure sommaire (art. 321 al. 2 CPC), ce qui est le cas des procédures pour cas clairs (art. 248 let. b et 257 CPC).</w:t>
      </w:r>
    </w:p>
    <w:p>
      <w:r>
        <w:rPr>
          <w:b/>
        </w:rPr>
        <w:t>E. 3.1</w:t>
      </w:r>
    </w:p>
    <w:p>
      <w:r>
        <w:t>L'acte de recours a, dans le cas d'espèce, été formé dans le délai de dix jours prescrit par la loi et en la forme écrite.</w:t>
      </w:r>
    </w:p>
    <w:p>
      <w:r>
        <w:rPr>
          <w:b/>
        </w:rPr>
        <w:t>E. 3.2</w:t>
      </w:r>
    </w:p>
    <w:p>
      <w:r>
        <w:t>Les exigences de motivation sont les mêmes pour le recours et l'appel (Chaix, Introduction au recours de la nouvelle procédure civile fédérale, in SJ 2009 p. 257 ss, 265). Pour satisfaire à cette exigence,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 relatif à la procédure d'appel). En l'occurrence, la recourante ne remet pas en cause l'existence et le montant des arriérés de loyer, et indique même ne pas être en mesure de les régler. Elle ne formule aucun grief contre le jugement entrepris et ne prend aucune conclusion. Elle ne conteste également pas les mesures d'exécution ordonnées par les premiers juges et se contente d'indiquer qu'elle ne souhaite pas être évacuée par la police, étant bien intégrée à Genève et âgée de 63 ans. Il y a lieu de retenir que cette motivation est insuffisante, tant s'agissant du prononcé de l'évacuation que des mesures d'exécution. Le recours sera dès lors déclaré irrecevable.</w:t>
      </w:r>
    </w:p>
    <w:p>
      <w:r>
        <w:rPr>
          <w:b/>
        </w:rPr>
        <w:t>E. 4</w:t>
      </w:r>
    </w:p>
    <w:p>
      <w:r>
        <w:t>Même si le recours avait été recevable, il aurait été rejeté, pour les motifs qui vont suivre.</w:t>
      </w:r>
    </w:p>
    <w:p>
      <w:r>
        <w:rPr>
          <w:b/>
        </w:rPr>
        <w:t>E. 5</w:t>
      </w:r>
    </w:p>
    <w:p>
      <w:r>
        <w:t>5.1 Il y a cas clair si l'état de fait n'est pas litigieux ou est susceptible d'être immédiatement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Procédure civile, Tome II, 2 ème édition, Berne 2010, p. 304; Message du Conseil fédéral du 28 juin 2006 relatif au Code de procédure civile suisse [CPC], in FF 2006, p. 6841 ss,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16.01.2012). De son côté, le demandeur peut réfuter les objections qui lui sont opposées en démontrant qu'elles ne sont pas pertinentes ou qu'elles sont inexactes (Sutter-Somm/Lötscher, Kommentar zur Schweizeriche Zivilprozessordnung, 2 ème édition, 2013, n. 7 ad art. 257 CPC).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Bohnet/Haldy/Jeandin/Schweizer/Tappy (éd.), Bâle, 2011, n. 9 ad art. 257 CPC; Hofmann/Luscher, Le code de procédure civile, 2009, p. 165; Lachat, Procédure civile en matière de baux et loyers, 2011, ch. 4.4.2.2, p. 167; Hohl, op. cit., n. 1429 et 1444). En matière d'expulsion, 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op. cit., n. 1678 p. 306).</w:t>
      </w:r>
    </w:p>
    <w:p>
      <w:r>
        <w:rPr>
          <w:b/>
        </w:rPr>
        <w:t>E. 5.2</w:t>
      </w:r>
    </w:p>
    <w:p>
      <w:r>
        <w:t>Selon l'art. 254 al. 1 CPC, la preuve est en principe rapportée par titres, conformément à l'art. 254 al. 1 CPC (ATF 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rPr>
          <w:b/>
        </w:rPr>
        <w:t>E. 5.3</w:t>
      </w:r>
    </w:p>
    <w:p>
      <w:r>
        <w:t>La maxime des débats s'applique à la procédure des cas clairs (arrêt du Tribunal fédéral 4A_447/2011 du 20 septembre 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5.4</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w:t>
      </w:r>
    </w:p>
    <w:p>
      <w:r>
        <w:rPr>
          <w:b/>
        </w:rPr>
        <w:t>E. 5.5</w:t>
      </w:r>
    </w:p>
    <w:p>
      <w:r>
        <w:t>A la fin du bail, le locataire doit restituer la chose dans l'état qui résulte d'un usage conforme au contrat (art. 267 al. 1 CO).</w:t>
      </w:r>
    </w:p>
    <w:p>
      <w:r>
        <w:rPr>
          <w:b/>
        </w:rPr>
        <w:t>E. 5.6</w:t>
      </w:r>
    </w:p>
    <w:p>
      <w:r>
        <w:t>Dans le cas d'espèce, l'intimée a, par avis comminatoire du 13 mai 2014, mis en demeure la recourante de lui régler, sous trente jours, la somme de 1'800 fr., correspondant à deux mois de loyers et de charges, ainsi que 50 fr. de frais de rappel. Aucun montant n'a été versé durant le délai de grâce. L'intégralité de la dette n'ayant pas été réglée, l'intimée a résilié le bail, sur formule officielle, le 25 juin 2014 pour le 31 juillet 2014. Les exigences de forme ont ainsi été respectées par la bailleresse. C'est dès lors à bon droit que les premiers juges ont retenu que les conditions de l'art. 257d CO étaient réunies et ont prononcé l'évacuation requise par l'intimée.</w:t>
      </w:r>
    </w:p>
    <w:p>
      <w:r>
        <w:rPr>
          <w:b/>
        </w:rPr>
        <w:t>E. 6</w:t>
      </w:r>
    </w:p>
    <w:p>
      <w:r>
        <w:t>6.1 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La partie succombante peut demander la suspension de l'exécution auprès du tribunal de l'exécution (art. 337 al. 2 CPC). Cette faculté permet à la personne visée par la décision de faire valoir que celle-ci n'est pas exécutoire ou que des faits se sont produits après la notification de la décision qui s'opposent à son exécution. La preuve de ces faits doit être apportée par titre (art. 341 al. 3 CPC, Lachat, op. cit., p. 217). Lorsque la décision prescrit une obligation de faire, de s'abstenir ou de tolérer, le Tribunal de l'exécution peut, conformément à l'art. 343 CPC, notamment prescrire une mesure de contrainte telle que l'enlèvement d'une chose mobilière ou l'expulsion d'un immeuble (art. 343 al. 1 let. d CPC), voire ordonner l'exécution de la décision par un tiers (art. 343 al. 1 let. e CPC). L'énumération des mesures prévues à l'art. 343 al. 1 let. d CPC n'est pas exhaustive (Jeandin, op. cit., n. 15 ad art. 343 CPC; Zinsli, in Basler Kommentar, Kommentar zur schweizerischen Zivilprozessordnung, 2ème éd. 2013, n. 24 ad art. 343 CPC; Rohner/Jenny, in Schweizerische Zivilprozessordnung [ZPO], Brunner/ Gasser/Schwander [éd.], 2011, n. 17 ad art. 343 CPC). Le juge doit prendre les mesures d'exécution adéquates et proportionnées aux circonstances. Entre plusieurs solutions, l'autorité d'exécution choisira la moins dommageable et la moins onéreuse (Lachat, op. cit., p. 216 et 217; Staehlin, in Kommentar zur Schweizerischen Zivilprozessordnung [ZPO], Sutter-Somm/ Hasenböhler/Leuenberger [éd.], 2 ème éd. 2013, n. 14 ad art. 343 CPC; BOMMER, in Baker &amp; McKenzie [éd.], ZPO Handkommentar, 2010, n. 3 ad art. 343 CPC; Rohner/Jenny, op. cit., n. 9 ad art. 343 CPC; Zinsli, op. cit, n. 4 ad art. 343 CPC).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 Hofmann, op. cit., p. 211).</w:t>
      </w:r>
    </w:p>
    <w:p>
      <w:r>
        <w:rPr>
          <w:b/>
        </w:rPr>
        <w:t>E. 6.2</w:t>
      </w:r>
    </w:p>
    <w:p>
      <w:r>
        <w:t>Dans le cas présent, la recourante n'a fait valoir aucun problème personnel, familial ou humanitaire, de sorte que les premiers juges étaient fondés à autoriser la bailleresse à faire exécuter la décision d'évacuation dans les trente jours suivants l'entrée en force du jugement.</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Déclare irrecevable le recours interjeté le 18 novembre 2014 par A______ contre le jugement JTBL/1297/2014 rendu le 12 novembre 2014 par le Tribunal des baux et loyers dans la cause C/19823/2014-7-SE. Dit que la procédure est gratuite. Déboute les parties de toutes autres conclusions. Siégeant : Madame Nathalie LANDRY-BARTHE, présidente; Monsieur Laurent RIEBEN et Madame Fabienne GEISINGER-MARIÉTHOZ, juges;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