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C/197/2021 vom 6. September 2021</w:t>
      </w:r>
    </w:p>
    <w:p>
      <w:r>
        <w:t>GE Cour de justice, 2021-09-06, FR</w:t>
      </w:r>
    </w:p>
    <w:p>
      <w:r>
        <w:rPr>
          <w:b/>
        </w:rPr>
        <w:t xml:space="preserve">Quelle: </w:t>
      </w:r>
      <w:r>
        <w:t>https://mcp.opencaselaw.ch/entscheid/ge_gerichte_C_197_2021</w:t>
      </w:r>
    </w:p>
    <w:p>
      <w:r>
        <w:t>FR: GE_GERICHTE C/197/2021 du 6 septembre 2021</w:t>
      </w:r>
    </w:p>
    <w:p>
      <w:r>
        <w:t>IT: GE_GERICHTE C/197/2021 del 6 settembre 2021</w:t>
      </w:r>
    </w:p>
    <w:p>
      <w:pPr>
        <w:pStyle w:val="Heading2"/>
      </w:pPr>
      <w:r>
        <w:t>Erwägungen</w:t>
      </w:r>
    </w:p>
    <w:p>
      <w:r>
        <w:rPr>
          <w:b/>
        </w:rPr>
        <w:t>E. 1</w:t>
      </w:r>
    </w:p>
    <w:p>
      <w:r>
        <w:t>1.1 La Chambre des baux et loyers connaît des appels et des recours dirigés contre les jugements du Tribunal des baux et loyers (art. 122 let. a LOJ).</w:t>
      </w:r>
    </w:p>
    <w:p>
      <w:r>
        <w:rPr>
          <w:b/>
        </w:rPr>
        <w:t>E. 1.2</w:t>
      </w:r>
    </w:p>
    <w:p>
      <w:r>
        <w:t>La voie du recours est ouverte contre les décisions du tribunal de l'exécution (art. 309 let. a et 319 let. a CPC). En procédure sommaire, le recours, écrit et motivé, doit être introduit auprès de l'instance de recours dans les dix jours à compter de la notification de la décision motivée (art. 321 al. 1 et 2 CPC). En l'espèce, le recours formé contre le chiffre 2 du dispositif du jugement entrepris, relatif aux mesures d'exécution directes, est recevable pour avoir été interjeté dans le délai prescrit et selon la forme requise.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1.4</w:t>
      </w:r>
    </w:p>
    <w:p>
      <w:r>
        <w:t>Les conclusions, les allégations de faits et les preuves nouvelles sont irrecevables en recours (art. 326 al. 1 CPC). En l'espèce, la recourante prend une conclusion nouvelle, sollicitant que le délai de douze mois de sursis à l'exécution de l'évacuation soit conditionné au paiement régulier des indemnités pour occupation illicite. Celle-ci est irrecevable. Il en va de même des faits nouvellement allégués dans la partie EN DROIT de son acte de recours. Il s'ensuit que les griefs de la recourante en lien avec cette conclusion nouvelle ne seront pas examinés.</w:t>
      </w:r>
    </w:p>
    <w:p>
      <w:r>
        <w:rPr>
          <w:b/>
        </w:rPr>
        <w:t>E. 1.5</w:t>
      </w:r>
    </w:p>
    <w:p>
      <w:r>
        <w:t>La recourante ne critique pour le surplus pas la durée du sursis accordée par le Tribunal.</w:t>
      </w:r>
    </w:p>
    <w:p>
      <w:r>
        <w:rPr>
          <w:b/>
        </w:rPr>
        <w:t>E. 2</w:t>
      </w:r>
    </w:p>
    <w:p>
      <w:r>
        <w:t>La recourante reproche au Tribunal de ne pas avoir prononcé de mesures d'exécution directe à l'encontre de la locataire. Ce grief est fondé. En effet, après avoir condamné les deux titulaires du contrat de bail à évacuer immédiatement le logement en cause, il a autorisé la recourante à requérir l'évacuation par la force publique du locataire seul, en omettant de prononcer lesdites mesures à l'encontre de la locataire également. Par souci de clarté, le chiffre 2 du dispositif du jugement sera annulé et, la cause étant en état d'être jugée (art. 327 al. 3 let. b CPC), la recourante sera autorisée à requérir l'évacuation par la force publique des locataires douze mois après l'entrée en force du jugement du 15 avril 2021.</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le recours interjeté le 20 mai 2021 par A______ SA contre le chiffre 2 du dispositif du jugement JTBL/398/2021 rendu le 15 avril 2021 par le Tribunal des baux et loyers dans la cause C/197/2021-7-SE. Au fond : Annule ledit chiffre 2. Cela fait et statuant à nouveau sur ce point : Autorise A______ SA à requérir l'évacuation par la force publique de B______ et C______ douze mois après l'entrée en force du jugement précité. Rejette le recours pour le surplus. Dit que la procédure est gratuite. Déboute les parties de toutes autres conclusions. Siégeant : Madame Nathalie LANDRY-BARTHE, présidente; Madame Pauline ERARD, Monsieur Laurent RIEBEN, juges; Monsieur Serge PATEK, Madame Zoé SEILER,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