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C/1977/2020 vom 15. Juli 2021</w:t>
      </w:r>
    </w:p>
    <w:p>
      <w:r>
        <w:t>GE Cour de justice, 2021-07-15, FR</w:t>
      </w:r>
    </w:p>
    <w:p>
      <w:r>
        <w:rPr>
          <w:b/>
        </w:rPr>
        <w:t xml:space="preserve">Quelle: </w:t>
      </w:r>
      <w:r>
        <w:t>https://mcp.opencaselaw.ch/entscheid/ge_gerichte_C_1977_2020</w:t>
      </w:r>
    </w:p>
    <w:p>
      <w:r>
        <w:t>FR: GE_GERICHTE C/1977/2020 du 15 juillet 2021</w:t>
      </w:r>
    </w:p>
    <w:p>
      <w:r>
        <w:t>IT: GE_GERICHTE C/1977/2020 del 15 luglio 2021</w:t>
      </w:r>
    </w:p>
    <w:p>
      <w:pPr>
        <w:pStyle w:val="Heading2"/>
      </w:pPr>
      <w:r>
        <w:t>Regeste</w:t>
      </w:r>
    </w:p>
    <w:p>
      <w:r>
        <w:t>CP.88; CPC.124</w:t>
      </w:r>
    </w:p>
    <w:p>
      <w:pPr>
        <w:pStyle w:val="Heading2"/>
      </w:pPr>
      <w:r>
        <w:t>Erwägungen</w:t>
      </w:r>
    </w:p>
    <w:p>
      <w:r>
        <w:rPr>
          <w:b/>
        </w:rPr>
        <w:t>E. 1.1</w:t>
      </w:r>
    </w:p>
    <w:p>
      <w:r>
        <w:t>La décision querellée porte, d'une part, sur l'administration des preuves et, d'autre part, sur la recevabilité de la demande à l'aune de l'art. 88 CPC.</w:t>
      </w:r>
    </w:p>
    <w:p>
      <w:r>
        <w:rPr>
          <w:b/>
        </w:rPr>
        <w:t>E. 1.1.1</w:t>
      </w:r>
    </w:p>
    <w:p>
      <w:r>
        <w:t>Le recours est recevable contre les décisions et ordonnances d'instruction de première instance, dans les cas prévus par la loi (art. 319 let. b ch. 1 CPC) ou lorsqu'elles peuvent causer un préjudice difficilement réparable (art. 319 let. b ch. 2 CPC). Les ordonnances d'instruction portant sur la conduite du procès et l'administration des preuves, sont susceptibles d'un recours immédiat, pour autant qu'elles puissent causer un préjudice difficilement réparable, dans la mesure où la loi ne prévoit pas d'autre voie de recours dans ces cas ( ACJC/1823/2018 du 18 décembre 2018 consid. 1.2 et les références citées). Le délai de recours est de dix jours, à moins que la loi n'en dispose autrement (art. 321 al. 2 CPC).</w:t>
      </w:r>
    </w:p>
    <w:p>
      <w:r>
        <w:rPr>
          <w:b/>
        </w:rPr>
        <w:t>E. 1.1.2</w:t>
      </w:r>
    </w:p>
    <w:p>
      <w:r>
        <w:t>La voie de l'appel est ouverte contre les décisions incidente de première instance (art. 308 al. 1 let. a CPC), lorsque la valeur litigieuse est supérieure à 10'000 fr. (art. 308 al. 2 CPC). Selon l'art. 237 al. 1 CPC, une décision est de nature incidente, lorsque l’instance de recours pourrait prendre une décision contraire qui mettrait fin au procès et permettrait de réaliser une économie de temps ou de frais appréciable. La décision incidente est sujette à un recours immédiat, respectivement un appel immédiat selon la valeur litigieuse en cause; elle ne peut être attaquée ultérieurement avec la décision finale (art. 237 al. 2). Le délai pour déposer appel est de 30 jours (art. 311 al. 1 CPC).</w:t>
      </w:r>
    </w:p>
    <w:p>
      <w:r>
        <w:rPr>
          <w:b/>
        </w:rPr>
        <w:t>E. 1.1.3</w:t>
      </w:r>
    </w:p>
    <w:p>
      <w:r>
        <w:t>Les voies de l'appel et du recours sont exclusives l'une de l'autre. Le choix entre ces deux voies ne dépend ni de la volonté des parties, ni du type de procédure, mais de la nature de la décision attaquée et, éventuellement, de la valeur litigieuse (Jeandin, Commentaire Romand - CPC, 2 ème éd. 2019, n. 7 ad remarques introductives aux art. 308-334 CPC).</w:t>
      </w:r>
    </w:p>
    <w:p>
      <w:r>
        <w:rPr>
          <w:b/>
        </w:rPr>
        <w:t>E. 1.1.4</w:t>
      </w:r>
    </w:p>
    <w:p>
      <w:r>
        <w:t>L'intitulé erroné d'un recours ne nuit pas à son auteur, pour autant que les conditions de recevabilité du recours qui aurait dû être interjeté soient réunies (ATF 136 II 489 consid. 2.1; 135 III 441 consid. 3.3; 134 III 379 consid. 1.2; arrêt du Tribunal fédéral 5A_786/2018 du 11 octobre 2018 consid. 3).</w:t>
      </w:r>
    </w:p>
    <w:p>
      <w:r>
        <w:rPr>
          <w:b/>
        </w:rPr>
        <w:t>E. 1.2</w:t>
      </w:r>
    </w:p>
    <w:p>
      <w:r>
        <w:t>En l'espèce, l'acte attaqué est une ordonnance intitulée "ordonnance de preuve" faisant expressément suite aux mesures probatoires sollicitées par les parties, par laquelle le Tribunal a notamment admis les offres de preuve présentées et réservé la suite de la procédure. Il s'agit donc d'une ordonnance de preuve au sens de l'art. 154 CPC, qui ne peut être contestée, sur ces points, que par la voie du recours, et pour autant qu'elle puisse causer un préjudice difficilement réparable (art. 319 let. b ch. 2 CPC). Il résulte toutefois des considérants de cette décision ainsi que de son dispositif que le premier juge s'est également prononcé sur la question de la recevabilité de la demande du 21 juillet 2020 sous l'angle limité de l'art. 88 CPC, déclarant celle-ci recevable à l'aune de cette disposition (ch. 1 du dispositif). Ce faisant, il a rendu une décision incidente sur une partie de la recevabilité de la demande. En effet, si l'instance supérieure venait à renverser cette décision, en déclarant irrecevable la demande pour défaut d'intérêt à agir en constatation, elle mettrait fin à la procédure et permettrait de réaliser une économie de temps ou de frais appréciable, compte tenu de la durée prévisible de la procédure laquelle porte sur des nombreuses questions de fait et de droit qui relèvent d'une certaine complexité (notamment sur la compétence ratione loci, le droit applicable ou la nullité du contrat), étant ici rappelé que la réponse déposée par les époux A______/B______ contient déjà, à elle-seule, nonante pages. Le chiffre 1 de la décision attaquée doit dès lors s'analyser comme une décision incidente qui doit être contestée par la voie de l'appel, compte tenu de la valeur litigieuse supérieure à 10'000 fr., au même titre que l'aurait été une décision séparée statuant sur la recevabilité. Dans leur acte intitulé "recours", les époux A______/B______ ne remettent aucunement en cause l'ordonnance entreprise en tant qu'elle porte sur l'administration des preuves. Ils contestent uniquement le chiffre 1 du dispositif, relatif à la question de la compétence à l'aune de l'art. 88 CPC et constitutif d'une décision incidente. Partant, en dépit de son intitulé erroné, l'acte adressé le 5 mars 2021 à la Cour doit être considéré et traité comme un appel. Interjeté dans en temps utile et selon la forme prévue par la loi (art. 130, 131 et 311 al. 1 CPC), l'appel est recevable.</w:t>
      </w:r>
    </w:p>
    <w:p>
      <w:r>
        <w:rPr>
          <w:b/>
        </w:rPr>
        <w:t>E. 2</w:t>
      </w:r>
    </w:p>
    <w:p>
      <w:r>
        <w:t>Les griefs principaux des appelants reposent sur la nature de la décision entreprise. Ils reprochent au Tribunal d'avoir excédé le cadre de l'ordonnance de preuve en tranchant la recevabilité de la demande selon l'art. 88 CPC, et ce alors qu'il ne pouvait traiter cette question à ce stade de la procédure. 2.1.1 En vertu de l'art. 124 al. 1 CPC, le tribunal conduit le procès. Il prend les décisions d’instruction nécessaires à une préparation et à une conduite rapides de la procédure. La gestion de la procédure relève exclusivement de la compétence du juge. Il paraît cependant évident que, si les parties se mettent d'accord sur une question procédurale compatible avec les exigences du Code de procédure, le tribunal n'aura pas de motif de s'en écarter (Haldy, in Commentaire romand - CPC, 2 ème éd., 2019, n. 2 ad art. 124 CPC). Le tribunal est généralement chargé de veiller à ce que la procédure soit préparée et menée rapidement (Gschwend, in Basler Kommentar, ZPO, 3 ème éd., 2017, n. 1 ad art. 124 CPC). Dans la conduite de la procédure, le tribunal doit respecter les principes généraux et, en particulier, les principes constitutionnels. Il s'agit en premier lieu du droit des parties à ce que leur cause soit appréciée dans un délai raisonnable, tel que consacré par l'exigence de célérité prévue à l'art. 29 al. 1 Cst (Gschwend, op.cit., n. 3 ad art. 124 CPC ; Haldy, op. cit., n. 3 ad art. 124 CPC). 2.1.2 Les ordonnances de preuve au sens de l'art. 154 CPC relèvent de l'instruction de la cause. Elles désignent en particulier les moyens de preuve admis et déterminent pour chaque fait à quelle partie incombe la preuve ou la contre-preuve. Elles peuvent être modifiées ou complétées en tout temps. Le Tribunal peut également être amené à rendre des décisions incidentes, susceptibles, s'il est statué en sens inverse par l'autorité supérieure, de mettre un terme au litige avant une décision au fond. Tel est, par exemple, le cas d'une décision rendue au début du procès et rejetant une éventuelle cause d'irrecevabilité ou un moyen libératoire de fond (Haldy, op. cit., n. 3 ad art. 237 CPC). Cependant, si une telle décision ne peut quoi qu'il en soit pas permettre de réaliser une économie de temps ou de frais appréciable, il ne se justifie en principe pas de rendre une décision séparée et il faudrait plutôt instruire jusqu'à une décision tranchant l'ensemble des questions qui se posent (Tappy, in Commentaire romand - CPC, 2 ème éd., 2019, n. 8 ad art. 237 CPC). Pour simplifier le procès, le tribunal peut notamment limiter la procédure à des questions ou des conclusions déterminées (art. 125 let. a CPC). 2.1.3 Saisie d'un appel, la Cour revoit la cause avec un plein pouvoir d'examen en fait et en droit (art. 310 CPC). L'autorité d'appel peut en effet revoir l'ensemble du droit applicable, y compris les questions d'opportunité ou d'appréciation laissées par la loi à la décision du juge et doit, le cas échéant, appliquer le droit d'office conformément au principe général de l'art. 57 CPC ( ACJC/790/2015 du 26 juin 2015 consid. 1.4; ACJC/152/2014 du 7 février 2014 consid. 1.3 et les références citées).</w:t>
      </w:r>
    </w:p>
    <w:p>
      <w:r>
        <w:rPr>
          <w:b/>
        </w:rPr>
        <w:t>E. 2.2</w:t>
      </w:r>
    </w:p>
    <w:p>
      <w:r>
        <w:t>En l'espèce, le Tribunal a, dans un premier temps, limité la procédure à la question de la recevabilité de la demande formée le 28 janvier 2020 par l'intimée, sans autre distinction. Dans l'ordonnance entreprise, le Tribunal a ensuite divisé cette question en statuant, d'une part, de manière incidente, sur la question de la recevabilité à l'aune de l'art. 88 CPC et en décidant, d'autre part, d'instruire la question de la compétence. En premier lieu, il y a lieu de relever que le Tribunal ne peut rendre une décision sur la base de l'art. 88 CPC que s'il est compétent ratione loci pour examiner cette question. Il aurait ainsi été préférable qu'il se prononce en premier lieu sur la question de la sa compétence ratione loci afin de vérifier s'il était compétent pour ensuite rendre la décision querellée sur la base de l'art. 88 CPC. De plus, les parties s'entendent pour que la recevabilité de la demande initiale de l'intimée soit traitée dans son ensemble dans une seule et même décision, après instruction. Enfin, le fait de rendre une décision sur la question de la recevabilité au sens de l'art. 88 CPC séparée de celle relative à la compétence ratione loci contraint les parties à contester, sans délai, cet aspect du litige avec un éventuel recours au Tribunal fédéral. Par la suite, le premier juge devra encore statuer sur le second volet de la recevabilité, à savoir sa compétence ratione loci , dont la décision ouvrira, à son tour, les voies de recours à son encontre, de sorte que le fond du litige n'interviendrait, selon toute vraisemblance, pas avant plusieurs mois, voire années. Or, l'instruction décidée par le premier juge aux chiffres 2 à 4 de l'ordonnance entreprise se limite à l'interrogatoire des parties et l'audition d'un seul témoin. Celle-ci et pourra être menée à brève échéance et il sera ainsi possible de statuer sur les deux questions de recevabilité dans des délais raisonnables. Ainsi, le prononcé séparé de la recevabilité à l'aune de l'art. 88 CPC permettrait tout au plus l'économie d'une seule audience. Mise en perspective avec l'éventuel rallongement de la procédure qu'impliquerait une contestation en deux temps de la recevabilité, une telle mesure n'apparaît pas justifiée. Dans ces circonstances, il convient, pour des motifs d'opportunité et d'économie de procédure, de statuer dans une seule décision, après l'administration des preuves ordonnées, sur la compétence ratione loci et la recevabilité à l'aune de l'art. 88 CPC, conformément à l'objet de la limitation de la procédure. Le chiffre 1 de l'ordonnance querellée sera dès lors annulé et la cause renvoyée au Tribunal pour suite d'instruction et nouvelle décision dans le sens des considérants.</w:t>
      </w:r>
    </w:p>
    <w:p>
      <w:r>
        <w:rPr>
          <w:b/>
        </w:rPr>
        <w:t>E. 3</w:t>
      </w:r>
    </w:p>
    <w:p>
      <w:r>
        <w:t>Dans la mesure où ils ne sont pas imputables aux parties, les frais judiciaires d’appel seront laissés à la charge de l'Etat de Genève (art. 107 al. 2 CPC). Les Services financiers du Pouvoir judiciaire seront invités à restituer aux appelants la somme de 1'400 fr., versée à titre d'avance de frais. L'art. 107 al. 2 CPC ne s'appliquant pas en matière de dépens, les appelants conserveront à leur charge leurs dépens d'appel (ATF 140 III 385 consid. 4.1). * * * * * PAR CES MOTIFS, La Chambre civile : A la forme : Déclare recevable l'appel interjeté le 5 mars 2021 par A______ et B______ contre l'ordonnance ORTPI/183/2021 rendue le 18 février 2021 par le Tribunal de première instance dans la cause C/1977/2020. Au fond : Annule le chiffre 1 du dispositif de cette ordonnance. Renvoie la cause au Tribunal pour suite d'instruction et nouvelle décision dans le sens des considérants. Confirme l'ordonnance entreprise pour le surplus. Déboute les parties de toutes autres conclusions. Sur les frais d'appel : Laisse les frais judiciaires d’appel à la charge de l’Etat de Genève. Invite les Services financiers du Pouvoir judiciaire à restituer à A______ et B______ l'avance de frais fournie de 1'400 fr. Dit qu'il n'est pas alloué de dépens d'appel. Siégeant : Monsieur Laurent RIEBEN, président; Monsieur Patrick CHENAUX, Madame Fabienne GEISINGER-MARIETHOZ, juges; Madame Sophie MARTINEZ,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