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C/19767/2018 vom 20. Dezember 2018</w:t>
      </w:r>
    </w:p>
    <w:p>
      <w:r>
        <w:t>GE Cour de justice, 2018-12-20, FR</w:t>
      </w:r>
    </w:p>
    <w:p>
      <w:r>
        <w:rPr>
          <w:b/>
        </w:rPr>
        <w:t xml:space="preserve">Quelle: </w:t>
      </w:r>
      <w:r>
        <w:t>https://mcp.opencaselaw.ch/entscheid/ge_gerichte_C_19767_2018</w:t>
      </w:r>
    </w:p>
    <w:p>
      <w:r>
        <w:t>FR: GE_GERICHTE C/19767/2018 du 20 décembre 2018</w:t>
      </w:r>
    </w:p>
    <w:p>
      <w:r>
        <w:t>IT: GE_GERICHTE C/19767/2018 del 20 dicembre 2018</w:t>
      </w:r>
    </w:p>
    <w:p>
      <w:pPr>
        <w:pStyle w:val="Heading2"/>
      </w:pPr>
      <w:r>
        <w:t>Regeste</w:t>
      </w:r>
    </w:p>
    <w:p>
      <w:r>
        <w:t>EFFET SUSPENSIF</w:t>
      </w:r>
    </w:p>
    <w:p>
      <w:pPr>
        <w:pStyle w:val="Heading2"/>
      </w:pPr>
      <w:r>
        <w:t>Erwägungen</w:t>
      </w:r>
    </w:p>
    <w:p>
      <w:r>
        <w:rPr>
          <w:b/>
        </w:rPr>
        <w:t>E. 28</w:t>
      </w:r>
    </w:p>
    <w:p>
      <w:r>
        <w:t>août 2015 consid. 5); Qu'en l'espèce, l'appelant ne sollicite pas le droit de pouvoir rester dans la maison principale qui sert de domicile conjugal, mais souhaite pouvoir rester dans la maison située dans le jardin; Qu'il ressort des pièces produites par l'appelant avec son appel – dont la recevabilité paraît douteuse au regard de l'art. 317 al. 1 CPC, mais n'a pas besoin d'être tranchée à ce stade – que l'autorisation de construire ne concernait pas un local d'habitation, mais un abri de jardin; que l'appelant n'a pas produit de permis d'habiter cet immeuble et qu'habiter un abri de jardin serait vraisemblablement contraire à la destination d'une telle construction; que l'effet suspensif ne peut dès lors lui être accordé afin de lui permettre d'habiter dans la maison située au fond du jardin; Que l'intimée allègue que l'appelant dispose d'autres solutions de logement; Que pour le surplus, l'appelant ne conteste pas qu'en cas de départ du domicile conjugal, la contribution d'entretien fixée par le Tribunal sera due par lui à son épouse; Qu'au vu de ce qui précède, la requête d'effet suspensif sera rejetée; Qu'il sera statué sur les frais et dépens liés à la présente décision avec la décision au fond (art. 104 al. 3 CPC). * * * * * PAR CES MOTIFS, La Chambre civile : Statuant sur requête de suspension du caractère exécutoire du jugement entrepris : Rejette la requête formée par A______ tendant à suspendre le caractère exécutoire du jugement JTPI/20060/2018 rendu le 20 décembre 2018 par le Tribunal de première instance dans la cause C/19767/2018-5. Dit qu'il sera statué sur les frais liés à la présente décision dans l'arrêt rendu sur le fond. Siégeant : Monsieur Laurent RIEBEN, président; Madame Sophie MARTINEZ, greffière. Le président : Laurent RIEBEN La greffière : Sophie MARTINEZ Indications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