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C/1970/2016 vom 19. Februar 2018</w:t>
      </w:r>
    </w:p>
    <w:p>
      <w:r>
        <w:t>GE Cour de justice, 2018-02-19, FR</w:t>
      </w:r>
    </w:p>
    <w:p>
      <w:r>
        <w:rPr>
          <w:b/>
        </w:rPr>
        <w:t xml:space="preserve">Quelle: </w:t>
      </w:r>
      <w:r>
        <w:t>https://mcp.opencaselaw.ch/entscheid/ge_gerichte_C_1970_2016</w:t>
      </w:r>
    </w:p>
    <w:p>
      <w:r>
        <w:t>FR: GE_GERICHTE C/1970/2016 du 19 février 2018</w:t>
      </w:r>
    </w:p>
    <w:p>
      <w:r>
        <w:t>IT: GE_GERICHTE C/1970/2016 del 19 febbraio 2018</w:t>
      </w:r>
    </w:p>
    <w:p>
      <w:pPr>
        <w:pStyle w:val="Heading2"/>
      </w:pPr>
      <w:r>
        <w:t>Regeste</w:t>
      </w:r>
    </w:p>
    <w:p>
      <w:r>
        <w:t>LÉGITIMATION ACTIVE ET PASSIVE ; SUBSTITUTION DE PARTIE ; PARTIE À LA PROCÉDURE ; VICE DE FORME ; RECTIFICATION(EN GÉNÉRAL) ; CONTESTATION DU CONGÉ ; PRINCIPE DE LA BONNE FOI ; MORT ; PRÉJUDICE SÉRIEUX | CO.271; CO.273; CO.271a.al1.letf; CPC.621; CPC.202</w:t>
      </w:r>
    </w:p>
    <w:p>
      <w:pPr>
        <w:pStyle w:val="Heading2"/>
      </w:pPr>
      <w:r>
        <w:t>Erwägungen</w:t>
      </w:r>
    </w:p>
    <w:p>
      <w:r>
        <w:rPr>
          <w:b/>
        </w:rPr>
        <w:t>E. 4</w:t>
      </w:r>
    </w:p>
    <w:p>
      <w:r>
        <w:t>En lien avec le grief de l'appelante traité sous considérant 2 ci-dessus (défaut de légitimation passive), dont les intimés relèvent qu'il dénote une position outrancière et répétée, les précités requièrent de la Cour d'apprécier l'opportunité de prononcer une amende pour procédé téméraire.</w:t>
      </w:r>
    </w:p>
    <w:p>
      <w:r>
        <w:rPr>
          <w:b/>
        </w:rPr>
        <w:t>E. 4.1</w:t>
      </w:r>
    </w:p>
    <w:p>
      <w:r>
        <w:t>A teneur de l'art. 128 al. 3 CPC, la partie ou son représentant qui usent de mauvaise foi ou de procédés téméraires sont punis d'une amende disciplinaire de 2'000 fr. au plus. A été considéré comme téméraire plaideur celui qui bloque une procédure en multipliant des recours abusifs (ATF 111 Ia 148 consid. 4) ou celui qui dépose un recours manifestement dénué de toute chance de succès dont s’abstiendrait tout plaideur raisonnable et de bonne foi (Haldy, in Code de procédure civile commenté, n. 9 ad art. 128 CPC).</w:t>
      </w:r>
    </w:p>
    <w:p>
      <w:r>
        <w:rPr>
          <w:b/>
        </w:rPr>
        <w:t>E. 4.2</w:t>
      </w:r>
    </w:p>
    <w:p>
      <w:r>
        <w:t>En l'espèce, l'appel ne s'apparente à aucun des exemples cités par la jurisprudence mentionnée plus haut et il ne peut être considéré comme un cas de témérité. Il n'y a ainsi pas lieu au prononcé d'une telle sanction.</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7 juin 2017 par A______ contre le jugement JTBL/486/2017 rendu le 18 mai 2017 par le Tribunal des baux et loyers dans la cause C/1970/2016-4-OSB. Au fond : Confirme le jugement querellé.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