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C/19683/2018 vom 13. August 2020</w:t>
      </w:r>
    </w:p>
    <w:p>
      <w:r>
        <w:t>GE Cour de justice, 2020-08-13, FR</w:t>
      </w:r>
    </w:p>
    <w:p>
      <w:r>
        <w:rPr>
          <w:b/>
        </w:rPr>
        <w:t xml:space="preserve">Quelle: </w:t>
      </w:r>
      <w:r>
        <w:t>https://mcp.opencaselaw.ch/entscheid/ge_gerichte_C_19683_2018</w:t>
      </w:r>
    </w:p>
    <w:p>
      <w:r>
        <w:t>FR: GE_GERICHTE C/19683/2018 du 13 août 2020</w:t>
      </w:r>
    </w:p>
    <w:p>
      <w:r>
        <w:t>IT: GE_GERICHTE C/19683/2018 del 13 agosto 2020</w:t>
      </w:r>
    </w:p>
    <w:p>
      <w:pPr>
        <w:pStyle w:val="Heading2"/>
      </w:pPr>
      <w:r>
        <w:t>Erwägungen</w:t>
      </w:r>
    </w:p>
    <w:p>
      <w:r>
        <w:rPr>
          <w:b/>
        </w:rPr>
        <w:t>E. 3</w:t>
      </w:r>
    </w:p>
    <w:p>
      <w:r>
        <w:t>Concernant le montant réclamé de 27'057 fr. 50, correspondant à une prétendue perte de salaire, l'appelante indique que le certificat du 13 décembre 2011 "n'était pas du tout en [sa] faveur, il était complétement foux, pas de vérités que des mensonges dedans" ( sic ). Elle n'explique cependant pas quels éléments figurant dans le certificat elle critique et notamment quels éléments seraient erronés et de nature à nuire à ses recherches d'emploi. Elle n'indique pas davantage, et ne démontre pas, quels éléments figurant à la procédure permettrait de retenir l'existence d'un lien de causalité naturelle ou adéquat entre le certificat litigieux et l'absence de succès de ses recherches d'emploi, qui peut découler de multiples facteurs, et, ainsi, qu'elle aurait subi un dommage. Les simples "bulletins de chômage et des feuilles de salaire de l'agence de call center" ne sont à cet égard pas déterminants. Enfin, contrairement à ce que semble soutenir l'appelante, une transaction a bien été conclue le 19 mars 2013 entre cette dernière et B______ AG, EN LIQUIDATION devant le juge de paix de la ville de Zurich, selon laquelle cette société remettrait un nouveau certificat de travail dont le texte était précisé dans ladite décision et les parties convenaient qu'avec l'exécution de ce point, elles déclaraient, pour solde de tout compte, ne plus avoir aucune prétention à faire valoir l'une envers l'autre en lien avec les rapports de travail. La quittance pour solde de comptes contient non seulement un reçu, mais également une reconnaissance négative de dette; par cette déclaration de volonté, une personne reconnaît ne plus avoir de prétention à faire valoir relativement à une créance ou à un rapport de droit (arrêt du Tribunal fédéral 4A_461/2018 du 20 mars 2019, consid. 7.4.1). Cette transaction a par ailleurs les effets d'une décision entrée en force (art. 208 al. 2 CPC). L'appelante ne peut dès lors plus faire valoir de prétentions en lien avec ses rapports de travail avec B______ AG, EN LIQUIDATION. Au vu de ce qui précède, le jugement attaqué sera confirmé.</w:t>
      </w:r>
    </w:p>
    <w:p>
      <w:r>
        <w:rPr>
          <w:b/>
        </w:rPr>
        <w:t>E. 4</w:t>
      </w:r>
    </w:p>
    <w:p>
      <w:r>
        <w:t>La valeur litigieuse étant inférieure à 50'000 fr., la procédure est gratuite devant l'instance d'appel (art. 116 al. 1 CPC; art. 19 al. 3 let. c LaCC; art. 71 RTFMC). Aucun dépens n'est alloué s'agissant d'un litige de droit du travail (art. 22 al. 2 LaCC). * * * * * PAR CES MOTIFS, La Chambre des prud'hommes, groupe 5: A la forme : Déclare recevable l'appel interjeté le 19 septembre 2020 par A______ contre le jugement JTPH/261/2020 rendu le 13 août 2020 par le Tribunal des prud'hommes dans la cause C/19683/2018. Au fond : Confirme le jugement entrepris. Déboute les parties de toutes autres conclusions. Sur les frais : Dit que la procédure est gratuite. Dit qu'il n'est pas alloué de dépens. Siégeant : Monsieur Laurent RIEBEN, président;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