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C/19581/2007 vom 9. März 2009</w:t>
      </w:r>
    </w:p>
    <w:p>
      <w:r>
        <w:t>GE Cour de justice, 2009-03-09, FR</w:t>
      </w:r>
    </w:p>
    <w:p>
      <w:r>
        <w:rPr>
          <w:b/>
        </w:rPr>
        <w:t xml:space="preserve">Quelle: </w:t>
      </w:r>
      <w:r>
        <w:t>https://mcp.opencaselaw.ch/entscheid/ge_gerichte_C_19581_2007</w:t>
      </w:r>
    </w:p>
    <w:p>
      <w:r>
        <w:t>FR: GE_GERICHTE C/19581/2007 du 9 mars 2009</w:t>
      </w:r>
    </w:p>
    <w:p>
      <w:r>
        <w:t>IT: GE_GERICHTE C/19581/2007 del 9 marzo 2009</w:t>
      </w:r>
    </w:p>
    <w:p>
      <w:pPr>
        <w:pStyle w:val="Heading2"/>
      </w:pPr>
      <w:r>
        <w:t>Regeste</w:t>
      </w:r>
    </w:p>
    <w:p>
      <w:r>
        <w:t>DÉFAUT DE PAIEMENT; COMPENSATION DE CRÉANCES; PLUS-VALUE; ÉVACUATION(EN GÉNÉRAL) | CO.257d; CO.260a; CO.124; CO.120</w:t>
      </w:r>
    </w:p>
    <w:p>
      <w:pPr>
        <w:pStyle w:val="Heading2"/>
      </w:pPr>
      <w:r>
        <w:t>Erwägungen</w:t>
      </w:r>
    </w:p>
    <w:p>
      <w:r>
        <w:rPr>
          <w:b/>
        </w:rPr>
        <w:t>E. 1</w:t>
      </w:r>
    </w:p>
    <w:p>
      <w:r>
        <w:t>L'appel est recevable pour avoir été déposé selon la forme et dans le délai prescrits (art. 443 et 444 LPC). En effet, la décision querellée ayant été notifiée au conseil des appelants le 10 juin 2008 comme celui-ci le soutient, l’appel formé le 10 juillet 2008 l’a été le dernier jour du délai utile. S'agissant d'une procédure en évacuation pour défaut de paiement et en contestation de congé, le Tribunal a statué en premier ressort (art. 56P al. 2 LOJ; SJ 1997 p. 538 consid. 1b).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Faute de paiement dans le délai fixé, le bailleur peut résilier le contrat avec effet immédiat; les baux d'habitations et de locaux commerciaux peuvent être résiliés moyennant un délai de congé minimum de trente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du bail pour non paiement de loyer soit acquise. Le juge doit alors prononcer l'évacuation. Dans le présent cas, les appelants ne contestent pas ne pas s’être acquittés du loyer pendant plusieurs mois et avoir ainsi accumulé des arriérés de loyers. Ils invoquent cependant la compensation avec une indemnité au sens de l’art. 260a al. 3 CO pour justifier de l’extinction de la créance d’arriérés de loyer. Il convient donc d’examiner si la compensation est admissible.</w:t>
      </w:r>
    </w:p>
    <w:p>
      <w:r>
        <w:rPr>
          <w:b/>
        </w:rPr>
        <w:t>E. 3</w:t>
      </w:r>
    </w:p>
    <w:p>
      <w:r>
        <w:t>En principe, le locataire en retard dans le paiement de son loyer est en demeure, ce qui justifie l’application de la procédure prévue à l’art. 257d CO (ATF 119 II 232 consid. 3; HIGI, Zürcher Kommentar, n. 12 ad art. 257d CO). Tel n’est toutefois pas le cas lorsque le bailleur est lui-même en demeure (art. 91 CO), par exemple lorsque le locataire a invoqué la compensation à temps (cf. art. 124 al. 1 CO; ATF 119 II 241 consid. 6b). La déclaration de compensation pour empêcher le congé extraordinaire de l’art. 257d CO doit intervenir dans le délai comminatoire fixé sur la base de l’art. 257d CO (ATF 119 II 241 ). Il n’est pas nécessaire que la prétention, par exemple en réduction de loyer, ait déjà fait l’objet d’une décision judiciaire pour être invoquée en compensation. Le locataire, qui n’est pas au bénéfice d’une telle décision, court uniquement le risque de voir confirmée la résiliation de son bail fondée sur l’art. 257d al. 2 CO, s’il n’était pas fondé à opposer l’existence d’un défaut en compensation des loyers réclamés (ATF 4C.65/2003 du 23 sept. 2003, consid. 3.2; LACHAT, Le bail à loyer, Lausanne 2008, p. 314). Lorsque deux personnes sont débitrices l’une envers l’autre de sommes d’argent ou d’autres prestations de même espèce, chacune des parties peut compenser sa dette avec sa créance, si les deux dettes sont exigibles (art. 120 al. 1 CO).</w:t>
      </w:r>
    </w:p>
    <w:p>
      <w:r>
        <w:rPr>
          <w:b/>
        </w:rPr>
        <w:t>E. 4</w:t>
      </w:r>
    </w:p>
    <w:p>
      <w:r>
        <w:t>Le locataire n’a le droit de rénover ou de modifier la chose qu’avec le consentement écrit du bailleur (art. 260a al. 1 CO).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(art. 260a al. 3 CO). Il découle de ce qui précède que la créance compensante du locataire doit être échue et exigible. En cours de bail, celui-ci ne peut donc pas compenser les loyers avec l’indemnité pour rénovation à laquelle il pourrait prétendre à la fin du contrat (LACHAT, op. cit. p. 313 et 314). En l'espèce, les locataires entendent opposer à la créance d’arriérés de loyer celle découlant de l’indemnité en raison de travaux à plus-value. Une telle indemnité n’est toutefois exigible qu’à l’échéance du bail sauf convention contraire, condition non réalisée dans le présent cas. Cette indemnité a en effet pour vocation de compenser en faveur du locataire l’augmentation de valeur apportée au bien qui n’aurait pas encore été amortie au terme du bail. Pour ce motif, elle ne peut être déterminée qu’à l’issue du bail et non durant celui-ci. L’indemnité au sens de l’art. 260a al. 3 CO n’était donc pas exigible au moment de la déclaration des appelants en vue de compenser, intervenue dans le délai comminatoire. Les locataires ayant invoqué une créance non encore exigible, la compensation ne saurait être admise. Par conséquent, à défaut de paiement ou de déclaration valable de compensation dans le délai comminatoire, le bail a été résilié. La requête en évacuation doit être admise, comme l’a justement retenu le Tribunal. Le jugement querellé ne pourra donc qu'être confirmé.</w:t>
      </w:r>
    </w:p>
    <w:p>
      <w:r>
        <w:rPr>
          <w:b/>
        </w:rPr>
        <w:t>E. 5</w:t>
      </w:r>
    </w:p>
    <w:p>
      <w:r>
        <w:t>Les appelants qui succombent devront s'acquitter d'un émolument d'appel (art. 447 al. 2 LPC).</w:t>
      </w:r>
    </w:p>
    <w:p>
      <w:r>
        <w:rPr>
          <w:b/>
        </w:rPr>
        <w:t>E. 6</w:t>
      </w:r>
    </w:p>
    <w:p>
      <w:r>
        <w:t>En matière d’évacuation à la suite d’un congé valable, la valeur litigieuse au sens de l’art. 51 LTF est considérée comme indéterminée.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