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C/1955/2020 vom 18. Dezember 2023</w:t>
      </w:r>
    </w:p>
    <w:p>
      <w:r>
        <w:t>GE Cour de justice, 2023-12-18, FR</w:t>
      </w:r>
    </w:p>
    <w:p>
      <w:r>
        <w:rPr>
          <w:b/>
        </w:rPr>
        <w:t xml:space="preserve">Quelle: </w:t>
      </w:r>
      <w:r>
        <w:t>https://mcp.opencaselaw.ch/entscheid/ge_gerichte_C_1955_2020</w:t>
      </w:r>
    </w:p>
    <w:p>
      <w:r>
        <w:t>FR: GE_GERICHTE C/1955/2020 du 18 décembre 2023</w:t>
      </w:r>
    </w:p>
    <w:p>
      <w:r>
        <w:t>IT: GE_GERICHTE C/1955/2020 del 18 dicembre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w:t>
      </w:r>
    </w:p>
    <w:p>
      <w:r>
        <w:rPr>
          <w:b/>
        </w:rPr>
        <w:t>E. 1.2</w:t>
      </w:r>
    </w:p>
    <w:p>
      <w:r>
        <w:t>En l'espèce, la valeur litigieuse s'élève à 19'400 fr., somme à laquelle ont conclu en dernier lieu les locataires devant le Tribunal. Elle est donc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 ème éd., 2010, n. 2314 et 2416; RETORNAZ in : Procédure civile suisse, Les grands thèmes pour les praticiens, Neuchâtel, 2010, p. 349 ss, n. 121).</w:t>
      </w:r>
    </w:p>
    <w:p>
      <w:r>
        <w:rPr>
          <w:b/>
        </w:rPr>
        <w:t>E. 2</w:t>
      </w:r>
    </w:p>
    <w:p>
      <w:r>
        <w:t>2.1 Les appelants ont produit à l'appui de leur appel, comme pièce nouvelle, le jugement JTBL/835/2021 rendu par le Tribunal le 5 octobre 2021.</w:t>
      </w:r>
    </w:p>
    <w:p>
      <w:r>
        <w:rPr>
          <w:b/>
        </w:rPr>
        <w:t>E. 2.2.1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Les faits notoires sont ceux dont l'existence est certaine au point d'emporter la conviction du juge, qu'il s'agisse de faits connus de manière générale du public ou seulement du juge, qui ne doivent pas être prouvés (art. 151 CPC).</w:t>
      </w:r>
    </w:p>
    <w:p>
      <w:r>
        <w:rPr>
          <w:b/>
        </w:rPr>
        <w:t>E. 2.2.2</w:t>
      </w:r>
    </w:p>
    <w:p>
      <w:r>
        <w:t>En l'espèce, le jugement du Tribunal JTBL/835/2021 concernant d'autres parties n'est pas notoire, de sorte qu'il aurait dû être produit devant le Tribunal. En outre, les appelants ne soutiennent pas qu'ils n'auraient pas été en mesure de le produire auparavant. Ce jugement est donc irrecevable, ainsi que les faits qu'il contient.</w:t>
      </w:r>
    </w:p>
    <w:p>
      <w:r>
        <w:rPr>
          <w:b/>
        </w:rPr>
        <w:t>E. 3</w:t>
      </w:r>
    </w:p>
    <w:p>
      <w:r>
        <w:t>Les bailleurs font griefs au Tribunal d'avoir constaté inexactement les faits et d'avoir violé les art. 9 Cst, 4 CC, 256, 259a et 259d CO. Les locataires reprochent aux premiers juges d'avoir constaté inexactement les faits, n'ayant pas retenu l'accord des parties au bail portant sur la réduction mensuelle de 1'000 fr. pour les mois de juillet à décembre 2019.</w:t>
      </w:r>
    </w:p>
    <w:p>
      <w:r>
        <w:rPr>
          <w:b/>
        </w:rPr>
        <w:t>E. 3.1</w:t>
      </w:r>
    </w:p>
    <w:p>
      <w:r>
        <w:t>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Le bailleur répond en principe des défauts qui lui sont imputables même en cas de méconnaissance ou de comportement irréprochable, puisqu'il assume une obligation de garantie (BOHNET/MONTINI, Droit du bail à loyer, 2011, ad art. 256 CO n. 1). De manière générale, les parties peuvent convenir, pour autant qu'elles le fassent expressément, d'un usage inférieur à la norme. Dans un tel cas, la chose ne disposera pas, au moment de sa remise, de toutes les propriétés requises pour un usage "normal". Mais alors le loyer doit tenir compte de cet élément (BOHNET/MONTINI, op. cit., n. 19, ad art. 256 CO). Un usage de la chose inférieur à la norme doit trouver son reflet, de manière reconnaissable et proportionnelle, dans la fixation du loyer ou dans le calcul d'une indemnité à charge du bailleur (THEVENOZ/WERRO, Commentaire romand du Code des obligations I, ad art. 256, §10).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p. 195; jugement du Tribunal des baux du canton de Vaud du 23 janvier 2003 = Cahier du bail 2004, p. 58). La doctrine n'est pas unanime quant aux conséquences à donner à la connaissance du défaut par le locataire lors de la conclusion du bail. 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(BOHNET/MONTINI, op. cit.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(BOHNET/MONTINI, op. cit., n. 32 ad art. 256 CO, n. 41 et ad art. 259d CO). Dans une telle hypothèse, afin qu'une telle convention soit valable, le locataire doit être conscient de l'étendue des travaux, des désagréments ainsi que de la moins-value qui s'en suit (qui correspond à la prétention en réduction de loyer); la renonciation est alors concrète et non abstraite; elle ne concerne toutefois pas ce qui dépasserait l'ampleur des travaux prévus (arrêt du Tribunal fédéral 4A_269/2009 du 19 août 2009 consid. 2.1).</w:t>
      </w:r>
    </w:p>
    <w:p>
      <w:r>
        <w:rPr>
          <w:b/>
        </w:rPr>
        <w:t>E. 3.2</w:t>
      </w:r>
    </w:p>
    <w:p>
      <w:r>
        <w:t>En l'espèce, les premiers juges ont retenu à raison que les locataires étaient en droit de réclamer une réduction de loyer. Ils ont considéré qu'au moment de la signature du bail, les locataires étaient conscients que le chantier n'était pas terminé mais qu'il touchait à sa fin. Ils ont également considéré que la clause préimprimée 18 du contrat accordait une réduction de loyer uniquement jusqu'en décembre 2017, de sorte que le loyer ne prenait pas en compte, selon eux, les nuisances liées aux travaux subséquents. En effet, les nuisances se sont calmées de janvier à août 2018, mais ont repris en septembre 2018. Les locataires ne sont donc pas en droit de réclamer une réduction supplémentaire pour la période d'août à décembre 2017, car le loyer tenait déjà compte des nuisances. En revanche, à partir de janvier 2018, le loyer ne prenait pas en considération le chantier et les nuisances, à l'exception de la réduction supplémentaire de 19% de juillet à décembre 2019 (cf. ci-après ch. 3.5). Partant, les locataires sont fondés à obtenir une réduction de loyer supplémentaire pour la période entre le 17 septembre 2018 et le 30 juin 2019 et entre le 1 er janvier et le 30 avril 2020 conformément à leurs conclusions.</w:t>
      </w:r>
    </w:p>
    <w:p>
      <w:r>
        <w:rPr>
          <w:b/>
        </w:rPr>
        <w:t>E. 3.3</w:t>
      </w:r>
    </w:p>
    <w:p>
      <w:r>
        <w:t>La réduction du loyer se calcule sur le loyer net, sans les frais accessoires (LACHAT, Le bail à loyer, Lausanne 2019,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BURKHALTER/MARTINEZ-FAVRE, Le droit suisse du bail à loyer, 2011, p. 244; arrêt du Tribunal fédéral 4C_219/2005 du 24 octobre 2005 consid. 2.3 et 2.4). A cet égard, le juge doit apprécier objectivement la mesure dans laquelle l'usage convenu se trouve limité, en tenant compte des particularités de chaque espèce, au nombre desquelles la destination des locaux prévus dans le contrat joue un rôle important (arrêt du Tribunal fédéral 4A_582/2012 du 28 juin 2013 consid. 3.2 et 3.3).</w:t>
      </w:r>
    </w:p>
    <w:p>
      <w:r>
        <w:rPr>
          <w:b/>
        </w:rPr>
        <w:t>E. 3.4</w:t>
      </w:r>
    </w:p>
    <w:p>
      <w:r>
        <w:t>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ce type de travaux, ce qui représentait une moyenne entre les périodes objectivement les plus pénibles et celles plus calmes ( ACJC/550/2015 du 11 mai 2015 consid. 4.1; ACJC/202/2013 du 18 février 2013 consid. 6.1). En matière de baux d'habitation, la Cour a confirmé une diminution de loyer à hauteur de 20%, pris en tant que taux moyen, pendant une année et demie à l'occasion d'importants travaux entrepris sur des voies et ses quais situés à 30 mètres du logement de la locataire et effectués momentanément 24 heures sur 24 ou le week-end. S'y étaient ajouté le chantier du CEVA et la construction d'une nouvelle ligne de tramway également à proximité de l'immeuble. La Cour a notamment retenu que le bruit généré par les chantiers était sensiblement plus gênant que celui de la circulation routière et ferroviaire auquel l'appartement était exposé. Durant la période concernée, le repos des habitants du quartier avait été particulièrement affecté par des travaux effectués pendant la nuit ou le week-end ( ACJC/578/2009 du 11 mai 2009 consid. 4.2). Dans un arrêt du 2 avril 2007 ( ACJC/377/2007 ), la Cour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 Enfin, dans un arrêt du 3 octobre 2022 ( ACJC/1277/2022 ) relatif au chantier du CEVA, la Cour a considéré que ne violait pas le droit la fixation de la réduction de loyer faite par le Tribunal des baux et loyers fixée en équité à 15%, face à l'impossibilité de déterminer précisément l'ampleur de chaque nuisance et la temporalité de celles-ci et en particulier s'agissant de locaux dans lesquels était exercée une activité professionnelle.</w:t>
      </w:r>
    </w:p>
    <w:p>
      <w:r>
        <w:rPr>
          <w:b/>
        </w:rPr>
        <w:t>E. 3.5</w:t>
      </w:r>
    </w:p>
    <w:p>
      <w:r>
        <w:t>En l'espèce, la régie en charge de l'immeuble a proposé aux locataires le 14 juin 2019 de réduire le loyer de 1'000 fr. par mois du 1 er juillet 2019 au 31 décembre 2019, ce qui a été accepté par les locataires par courrier du 24 juin 2019, de sorte qu'un accord est venu à chef sur ce point. Ces derniers ont donc droit à ce montant de 6'000 fr., qui n'a pas encore été réglé, relatif à la période précitée. Le Tribunal ne l'ayant pas pris en compte dans son jugement, celui-ci sera modifié en ce sens. En effet, les bailleurs n'ayant pas mentionné que leur proposition avait été faite pour solde de tout compte, les locataires étaient en droit de réclamer au moment de l'acceptation de la proposition une réduction supplémentaire de loyer portant sur d'autres périodes de travaux, sans pour autant remettre en cause l'accord susmentionné. Pour le surplus, le Tribunal a accordé à juste titre une réduction de 15% du 17 septembre 2018 au 30 juin 2019. Cette réduction supplémentaire correspond aux travaux d'aménagement extérieur de la gare réalisés par la VILLE DE GENEVE, ayant provoqué des nuisances au-delà de ce qui était tolérable en milieu urbain. Les premiers juges ont retenu à raison que ces travaux ont généré beaucoup de bruit entre 07h00/07h30 et 17h00 à raison de plusieurs heures par jour. De nombreux engins de chantier ont été utilisés et des tranchées de trois ou quatre mètres de profondeur creusées en vue des travaux de canalisations, générant des nuisances, notamment sonores. Plusieurs habitants de l'immeuble ont indiqué que ces travaux avaient généré de la poussière, les forçant à fermer les fenêtres en permanence, les empêchant de jouir de leur balcon en semaine, certains habitants ayant développé des allergies qui ont disparues suite à leur déménagement. Ils ont également ressenti de fortes vibrations et tremblements et subi plusieurs coupures d'eau pendant le chantier. Certains travaux ont eu lieu à proximité immédiate de l'immeuble des locataires créant une impression d'enfermement, avec la présence de machines, barrières de chantier et mouvements de camions, étant précisé que la salle à manger, le salon, une chambre et deux balcons de l'appartement des locataires donnaient côté chantier. Enfin, l'accès à l'immeuble se faisait par des planches provisoires et étroites. Cela étant, les nuisances n'ont pas été constantes, les travaux n'ayant pas toujours lieu au même endroit et pas toujours à proximité immédiate de l'immeuble. Les machines causant des vibrations n'ont pas été utilisées tous les jours et uniquement quelques heures dans la journée. Elles étaient conçues spécialement pour fonctionner en milieu urbain. Les nuisances ont été atténuées dans la mesure du possible, en arrosant par exemple la terre. Enfin, les travaux n'ont pas eu lieu la nuit et durant quelques samedis mais pas de manière constante les week-ends. S'agissant de la réduction de de 5% accordée par le Tribunal pour la période de janvier à avril 2020, elle correspond principalement dans la plantation de nombreux arbres, générant des nuisances moins importantes. Contrairement aux allégations des bailleurs, les premiers juges n'ont pas constaté inexactement les faits, ni violé les dispositions légales sur les défauts de la chose louée. La Cour accordera donc un montant de 6'000 fr. pour la période du 1 er juillet 2019 au 31 décembre 2019 et confirmera le jugement entrepris pour le surplus.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les appels interjetés les 3 et 4 novembre 2022 par A______ et B______, respectivement par D______ et E______ contre le jugement JTBL/701/2022 rendu le 26 septembre 2022 par le Tribunal des baux et loyers dans la cause C/1955/2020-6-OSD. Au fond : Annule le chiffre 5 du dispositif de ce jugement. Et statuant à nouveau : Réduit de 1'000 fr. par mois du 1 er juillet 2019 au 31 décembre 2019 le loyer de l'appartement de 6 pièces situé au ______ ème étage de l'immeuble sis Plateau de Champel no. ______ à Genève. Condamne A______ et B______ à verser à D______ et E______ le trop-perçu en découlant, à savoir 6'000 fr. avec intérêts à 5% l'an dès le 1 er juillet 2020. Confirme le jugement entrepris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