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C/19392/2015 vom 28. August 2017</w:t>
      </w:r>
    </w:p>
    <w:p>
      <w:r>
        <w:t>GE Cour de justice, 2017-08-28, FR</w:t>
      </w:r>
    </w:p>
    <w:p>
      <w:r>
        <w:rPr>
          <w:b/>
        </w:rPr>
        <w:t xml:space="preserve">Quelle: </w:t>
      </w:r>
      <w:r>
        <w:t>https://mcp.opencaselaw.ch/entscheid/ge_gerichte_C_19392_2015</w:t>
      </w:r>
    </w:p>
    <w:p>
      <w:r>
        <w:t>FR: GE_GERICHTE C/19392/2015 du 28 août 2017</w:t>
      </w:r>
    </w:p>
    <w:p>
      <w:r>
        <w:t>IT: GE_GERICHTE C/19392/2015 del 28 agosto 2017</w:t>
      </w:r>
    </w:p>
    <w:p>
      <w:pPr>
        <w:pStyle w:val="Heading2"/>
      </w:pPr>
      <w:r>
        <w:t>Regeste</w:t>
      </w:r>
    </w:p>
    <w:p>
      <w:r>
        <w:t>BAIL À LOYER ; LOYER ; DEMEURE ; EFFICACITÉ ; RÉSILIATION</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w:t>
      </w:r>
    </w:p>
    <w:p>
      <w:r>
        <w:rPr>
          <w:b/>
        </w:rPr>
        <w:t>E. 1.2</w:t>
      </w:r>
    </w:p>
    <w:p>
      <w:r>
        <w:t>En l'espèce, au vu du loyer annuel de l'appartement,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in : Procédure civile suisse, Les grands thèmes pour les praticiens, Neuchâtel, 2010, 349 ss, n. 121).</w:t>
      </w:r>
    </w:p>
    <w:p>
      <w:r>
        <w:rPr>
          <w:b/>
        </w:rPr>
        <w:t>E. 2</w:t>
      </w:r>
    </w:p>
    <w:p>
      <w:r>
        <w:t>2.1.1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 ère phrase). Ce délai doit être, pour les baux d'habitations ou de locaux commerciaux, de 30 jours au moins (al. 1, 2 ème phrase in fine ). Faute de paiement dans le délai fixé, le bailleur peut résilier le contrat avec effet immédiat; les baux d'habitations et de locaux commerciaux peuvent être résiliés moyennant un délai de congé minimum de 30 jours pour la fin d'un mois (al. 2). Si les conditions prévues par l'art. 257d CO ne sont pas réunies, le congé donné en application de cette disposition est inefficace (ATF 121 III 156 consid. 3c). 2.1.2 L'art. 257c CO prévoit que le locataire doit payer le loyer et, le cas échéant, les frais accessoires, à la fin de chaque mois, mais au plus tard à l'expiration du bail, sauf convention ou usage local contraires. En l'espèce, le bail prévoit que les loyers sont payables par mois d'avance. 2.1.3 Conformément à l'art. 86 al. 1 CO, le débiteur qui a plusieurs dettes à payer au même créancier a le droit de déclarer, lors du paiement, laquelle il entend acquitter. Le second alinéa du même article stipule que faute de déclaration de sa part, le paiement est imputé sur la dette que le créancier désigne dans la quittance, si le débiteur ne s'y oppose immédiatement. L'art. 87 CO règle au surplus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 La déclaration visée par l'art. 86 al. 1 CO interviendra normalement lors du paiement, mais peut aussi intervenir avant celui-ci (ATF 37 II 393 consid. 2; arrêt de la Cour des assurances sociales du Tribunal fédéral K 89/04 du 18 mai 2005 consid. 4.1; Loertscher, Commentaire romand, CO I,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w:t>
      </w:r>
    </w:p>
    <w:p>
      <w:r>
        <w:rPr>
          <w:b/>
        </w:rPr>
        <w:t>E. 2.2</w:t>
      </w:r>
    </w:p>
    <w:p>
      <w:r>
        <w:t>En l'espèce, il n'est pas contesté que les paiements intervenus dans le délai comminatoire ont éteint les dettes de loyer portant sur les mois d'octobre à décembre 2014, de même que la dette relative au solde de charges pour la saison 2013/2014. Il ressort par ailleurs des pièces versées à la procédure que le loyer de janvier 2015 n'était pas encore échu à la date de la mise en demeure, le loyer étant dû par mois d'avance. Force est ainsi de constater, comme l'ont fait les premiers juges, que le seul loyer demeuré impayé dans le délai comminatoire n'était pas encore échu lors de la notification de la mise en demeure, de sorte que le congé est inefficace, les conditions de l'art. 257d al. 1 CO n'étant pas réunies. Lorsqu'elle reproche aux premiers juges d'avoir annulé le congé, alors que celui-ci n'a pas fait l'objet d'une contestation dans un délai de trente jours, l'appelante confond les questions de l'annulation et de l'inefficacité du congé, de sorte que son grief est mal fondé. Au vu de ce qui précède,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janvier 2017 par A_____ contre le jugement JTBL/1176/2016 rendu le 8 décembre 2016 par le Tribunal des baux et loyers dans la cause C/19392/2015-6-OSE. Au fond : Confirme ce jugement. Dit que la procédure est gratuite. Déboute les parties de toutes autres conclusions. Siégeant : Monsieur Ivo BUETTI, président; Madame Pauline ERARD et Madame Fabienne GEISINGER-MARIÉTHOZ,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