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C/1932/2018 vom 12. Juli 2018</w:t>
      </w:r>
    </w:p>
    <w:p>
      <w:r>
        <w:t>GE Cour de justice, 2018-07-12, FR</w:t>
      </w:r>
    </w:p>
    <w:p>
      <w:r>
        <w:rPr>
          <w:b/>
        </w:rPr>
        <w:t xml:space="preserve">Quelle: </w:t>
      </w:r>
      <w:r>
        <w:t>https://mcp.opencaselaw.ch/entscheid/ge_gerichte_C_1932_2018</w:t>
      </w:r>
    </w:p>
    <w:p>
      <w:r>
        <w:t>FR: GE_GERICHTE C/1932/2018 du 12 juillet 2018</w:t>
      </w:r>
    </w:p>
    <w:p>
      <w:r>
        <w:t>IT: GE_GERICHTE C/1932/2018 del 12 luglio 2018</w:t>
      </w:r>
    </w:p>
    <w:p>
      <w:pPr>
        <w:pStyle w:val="Heading2"/>
      </w:pPr>
      <w:r>
        <w:t>Regeste</w:t>
      </w:r>
    </w:p>
    <w:p>
      <w:r>
        <w:t>BAIL À LOYER ; EXPULSION DE LOCATAIRE ; DÉFAUT DE PAIEMENT | CPC.257; CO.257.letd; LaCC.30.al4</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Si les conditions pour ordonner une expulsion selon la procédure sommaire en protection des cas clairs sont contestées, la valeur litigieuse équivaut au dommage présumé, si les conditions d'une expulsion selon l'article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En l'espèce, la locataire soutient, à titre principal, que la réalisation des conditions d'une résiliation du bail pour défaut de paiement du loyer n'est pas remplie et conteste ainsi son évacuation; elle conteste, par ailleurs, l'exécution de cette évacuation. Compte tenu du montant du loyer, la valeur litigieuse est de 15'039 fr. (1'671 fr. × 9 mois). Elle est ainsi supérieure à 10'000 fr., de sorte que la voie de l'appel est ouverte contre la décision d'évacuation. La voie du recours est en revanche ouverte contre les décisions du Tribunal de l'exécution (art. 309 let. a CPC; art. 319 let. a CPC). Par souci de simplification et de clarté, la locataire sera uniquement désignée ci-après comme "l'appelante".</w:t>
      </w:r>
    </w:p>
    <w:p>
      <w:r>
        <w:rPr>
          <w:b/>
        </w:rPr>
        <w:t>E. 1.2</w:t>
      </w:r>
    </w:p>
    <w:p>
      <w:r>
        <w:t>Interjetés dans le délai et suivant la forme prescrits par la loi, l'appel et le recours sont recevables.</w:t>
      </w:r>
    </w:p>
    <w:p>
      <w:r>
        <w:rPr>
          <w:b/>
        </w:rPr>
        <w:t>E. 1.3</w:t>
      </w:r>
    </w:p>
    <w:p>
      <w:r>
        <w:t>Conformément à l'article 121 alinéa 2 de la loi sur l’organisation judiciaire du 26 septembre 2010 (LOJ - E 2 05), dans les causes fondées sur l'article 257d CO (comme en l'espèce) et 282 CO, la Chambre des baux et loyers de la Cour de justice siège sans assesseurs.</w:t>
      </w:r>
    </w:p>
    <w:p>
      <w:r>
        <w:rPr>
          <w:b/>
        </w:rPr>
        <w:t>E. 2</w:t>
      </w:r>
    </w:p>
    <w:p>
      <w:r>
        <w:t>L'appelante soutient qu'il ne peut d'emblée être retenu que les faits pertinents du litige pourraient amener à la constatation de l'efficacité du congé donné en application de l'article 257d CO.</w:t>
      </w:r>
    </w:p>
    <w:p>
      <w:r>
        <w:rPr>
          <w:b/>
        </w:rPr>
        <w:t>E. 2.1</w:t>
      </w:r>
    </w:p>
    <w:p>
      <w:r>
        <w:t>2.1.1 La procédure sommaire prévue par l'article 257 CPC est une alternative aux procédures ordinaire ou simplifiée normalement disponibles, destinée à offrir à la partie demanderesse, dans les cas dits clairs, une voie particulièrement simple et rapide. Selon l'article 257 alinéa 1 lettre a et b CPC, cette voie suppose que l'état de fait ne soit pas litigieux ou qu'il soit susceptible d'être immédiatement prouvé (let. a), et que la situation juridique soit claire (let. b). Selon l'article 257 alinéa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p. 25; 138 III 123 consid. 2.1.2; 138 III 620 consid. 5).</w:t>
      </w:r>
    </w:p>
    <w:p>
      <w:r>
        <w:rPr>
          <w:b/>
        </w:rPr>
        <w:t>E. 2.1.2</w:t>
      </w:r>
    </w:p>
    <w:p>
      <w:r>
        <w:t>A teneur de l'article 257d alinéa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L'article 257d alinéa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Le congé est inefficace lorsqu'il ne satisfait pas à une condition légale ou contractuelle, soit essentiellement une condition matérielle. Il ne déploie aucun effet, ce qui peut être constaté en tout temps (Wessner, in le droit du bail à loyer et à ferme, Bohnet, Carron, Montini, éd., 2 ème éd., 2017, n. 40 ad art. 257d CO). Le congé est notamment inefficace lorsque l'arriéré mentionné dans l'avis n'est pas déterminable (Wessner, op. cit., n. 41 ad art. 257d CO). Ainsi, si les conditions de l'article 257d CO ne sont pas réalisées, le locataire peut faire valoir l'invalidité du congé à l'encontre de l'action en évacuation des locaux qui lui est plus tard intentée par le bailleur (ATF 121 III 156 consid. 1c/aa; 122 III 92 consid. 2d). Une fois le délai comminatoire échu, le bailleur n'est pas obligé de résilier le bail et s'il attend, il n'est pas réputé avoir renoncé à donner le congé; il peut également fixer un nouveau délai (Wessner in Droit du bail à loyer et à ferme, Bohnet et al., éd., 2 ème éd., 2016, n. 30 ad art. 257d CO; Commentaire SVIT - Le droit suisse du bail à loyer, 2011, n. 33 ad art. 257d CO; Lachat, Le bail à loyer, 2008, n. 27.2.3 p. 669; Higi, Zürcher Kommentar, art. 253-265 OR, 1994, n. 29 et n. 45 ad art. 257d CO). Seule une résiliation qui interviendrait de nombreux mois après l'expiration du délai comminatoire pourrait, selon les circonstances, être considérées comme abusive (Wessner, op. cit., n. 31 ad art. 257d CO; Lachat, ibid.).</w:t>
      </w:r>
    </w:p>
    <w:p>
      <w:r>
        <w:rPr>
          <w:b/>
        </w:rPr>
        <w:t>E. 2.2</w:t>
      </w:r>
    </w:p>
    <w:p>
      <w:r>
        <w:t>En l'espèce, l'appelante se prévaut du fait qu'elle était à jour dans le paiement du loyer au 30 novembre 2016. Les loyers dont le paiement était réclamé dans l'avis comminatoire couvrent cependant une période postérieure, de sorte que cette circonstance est sans pertinence. L'appelante soutient en outre que l'avis comminatoire était inefficace au motif que celui-ci aurait tenu compte d'un acompte de 529 fr. au lieu de 629 fr. Outre le fait que ses explications ne permettent pas de comprendre comment elle parvient au montant de 629 fr., elle ne conteste pas, en tout état de cause, que les loyers ainsi que les frais de buanderie et téléréseau et les acomptes de chauffage des mois mentionnés dans l'avis, à savoir décembre 2016 et janvier 2017, n'étaient pas intégralement payés à la date de l'avis et qu'elle n'a pas versé, dans le délai de 30 jours imparti, le montant réclamé, ni même qu'elle était à jour dans ses paiements à l'issue dudit délai. Il résulte de ce qui précède qu'il ne peut pas être considéré que le cas n'était pas clair quant à la validité de l'avis comminatoire du 20 janvier 2017 et au fait que les conditions de l'article 257d CO étaient réunies. Pour le surplus, l'appelante soutient que le congé est contraire à la bonne foi au motif qu'il s'est écoulé "plusieurs mois" entre la mise en demeure et la résiliation du bail. En résiliant le bail environ trois mois après l'échéance du délai comminatoire qu'il avait imparti, l'intimé n'a aucunement agi de manière contraire à la bonne foi. L'appelante relève également que l'intimé n'a entrepris des démarches en vue de son évacuation qu'un an après la mise en demeure et que de ce fait, il fallait considérer qu'il avait renoncé à résilier le bail. Il est pourtant difficilement soutenable de retenir qu'en ne sollicitant que le 29 janvier 2018 l'évacuation de l'appelante, l'intimé aurait "renoncé à résilier" un bail qu'il avait déjà résilié le 19 mai 2017, étant par ailleurs rappelé que la résiliation du bail est un acte formateur, qui ne peut ainsi être révoqué. En définitive, le cas était clair et le Tribunal pouvait, sans violer le droit, condamner la locataire à évacuer l'appartement. Le jugement entrepris sera confirmé à cet égard.</w:t>
      </w:r>
    </w:p>
    <w:p>
      <w:r>
        <w:rPr>
          <w:b/>
        </w:rPr>
        <w:t>E. 3</w:t>
      </w:r>
    </w:p>
    <w:p>
      <w:r>
        <w:t>L'appelante reproche au Tribunal une violation de l'article 30 alinéa 1 LaCC au motif qu'il n'a pas favorisé, voire qu'il a même empêché, la conclusion d'un accord entre les parties, ce qui justifierait le renvoi de la cause au Tribunal.</w:t>
      </w:r>
    </w:p>
    <w:p>
      <w:r>
        <w:rPr>
          <w:b/>
        </w:rPr>
        <w:t>E. 3.1</w:t>
      </w:r>
    </w:p>
    <w:p>
      <w:r>
        <w:t>Selon l'article 30 alinéa 1 LaCC, lorsqu'il connaît d'une requête en évacuation d'un locataire, le Tribunal des baux et loyers ordonne, dans les limites de l'article 254 CPC, la comparution personnelle des parties.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(al. 2). Lorsqu'il est appelé à statuer sur l'exécution d'un jugement d'évacuation d'un logement, il siège en présence de ces représentants (al. 3).</w:t>
      </w:r>
    </w:p>
    <w:p>
      <w:r>
        <w:rPr>
          <w:b/>
        </w:rPr>
        <w:t>E. 3.2</w:t>
      </w:r>
    </w:p>
    <w:p>
      <w:r>
        <w:t>En l'espèce, l'appelante estime que le Tribunal aurait dû favoriser la conclusion d'un accord entre les parties en convoquant une nouvelle audience lors de laquelle le bailleur aurait pu expliquer pourquoi il ne souhaitait pas lui proposer un arrangement de paiement. Le bailleur était représenté lors de l'audience devant le Tribunal par la régie en charge de la gestion de l'immeuble, laquelle a exposé les motifs pour lesquels l'intimé maintenait sa requête malgré le paiement des arriérés de loyer. La position du bailleur était donc connue et l'appelante n'explique pas pourquoi le bailleur aurait dû exposer lui-même, lors d'une nouvelle audience, sa position qui avait pourtant déjà été relatée de manière claire par la régie. Le Tribunal ne devait par ailleurs pas prolonger la procédure compte tenu du principe de célérité applicable en procédure sommaire. Par conséquent, le Tribunal, qui dispose d'une grande liberté dans la manière dont il conduit la procédure, n'a pas violé l'article 30 alinéa 1 LaCC en ne procédant pas à une tentative de conciliation en présence du bailleur.</w:t>
      </w:r>
    </w:p>
    <w:p>
      <w:r>
        <w:rPr>
          <w:b/>
        </w:rPr>
        <w:t>E. 4</w:t>
      </w:r>
    </w:p>
    <w:p>
      <w:r>
        <w:t>L'appelante reproche au Tribunal d'avoir violé l'article 30 alinéa 4 LaCC et 38 Cst-GE, en octroyant un sursis trop bref à l'exécution de l'évacuation. Elle invoque également les articles 9 Cst-GE ainsi que l'article 11 § 1 du Pacte international relatif aux droits économiques, sociaux et culturels, entré en vigueur pour la Suisse le 18 septembre 1992 (RS 0.103.1)</w:t>
      </w:r>
    </w:p>
    <w:p>
      <w:r>
        <w:rPr>
          <w:b/>
        </w:rPr>
        <w:t>E. 4.1</w:t>
      </w:r>
    </w:p>
    <w:p>
      <w:r>
        <w:t>L'exécution forcée d'un jugement ordonnant l'expulsion d'un locataire est réglée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A cet égard, l'article 30 alinéa 4 LaCC prévoit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 raisons élémentaires d'humanité ".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ACJC/247/2017 du 6 mars 2017 consid. 2.2.1 et les références citées). Selon la jurisprudence, une fois le contrat résilié, le paiement des arriérés est sans aucune pertinence pour la question de l'expulsion, car il n'implique pas la conclusion d'un nouveau contrat de bail entre recourant et intimée et ne change strictement rien à l'obligation du recourant de quitter les lieux (arrêt du Tribunal fédéral 4A_366/2016 du 2 septembre 2016 consid. 3).</w:t>
      </w:r>
    </w:p>
    <w:p>
      <w:r>
        <w:rPr>
          <w:b/>
        </w:rPr>
        <w:t>E. 4.2</w:t>
      </w:r>
    </w:p>
    <w:p>
      <w:r>
        <w:t>En l'espèce, l'appelante soutient qu'elle occupe l'appartement depuis 1994, qu'elle est âgée de 62 ans, que sa situation est précaire, que tant qu'elle n'aura pas vendu le bien immobilier dont elle est propriétaire en ______, elle ne pourra pas bénéficier des prestations d'aide sociales qui lui seraient dues sinon, qu'elle était persuadée qu'un arrangement serait possible avec l'intimé jusqu'au dépôt de la requête en évacuation et que les intérêts du bailleur sont garantis puisqu'elle s'acquitte des indemnités pour occupation illicite par mois et d'avance. L'appelante ne démontre cependant pas avoir effectué une quelconque démarche pour rechercher un appartement ni, par conséquent, qu'elle ne serait pas en mesure d'obtenir un nouveau logement. Elle n'étaye par ailleurs d'aucune manière son allégation selon laquelle elle cherche à vendre sans succès le bien immobilier dont elle dit être propriétaire en ______; elle indique, en outre, qu'elle essaie de le vendre depuis "des années", de sorte qu'une vente ne paraît pas devoir intervenir de manière imminente, ni même vraisemblablement dans le délai de douze mois sollicité. En outre, même si l'appelante est à jour dans le paiement des indemnités pour occupation illicite, l'intimé conserve un intérêt à l'exécution rapide de l'évacuation puisque le paiement des indemnités futures n'est nullement garanti. Ledit paiement n'est pas pris en charge par l'Hospice général, contrairement à ce qui était le cas dans l'arrêt de la Cour du ______ 2012 invoqué par l'appelante, et le bail a déjà été résilié une fois auparavant pour défaut de paiement du loyer. L'appelante a en outre déjà bénéficié d'un délai de douze mois depuis la résiliation, pour le 30 juin 2017, du bail. Le délai accordé par le Tribunal tient par ailleurs suffisamment compte, au vu de l'ensemble des circonstances, de l'âge de la locataire et du fait qu'elle occupe l'appartement depuis plusieurs années. Le délai accordé par le Tribunal au 30 juin 2018 apparaît dès lors approprié en l'espèce et une violation de l'article 30 alinéa 4 LaCC ne saurait être retenue. A l'inverse, le délai requis de douze mois, qui permettrait à l'appelante de rester deux ans dans les locaux loués après la date de résiliation du bail, apparaît largement excessif, étant rappelé que l'ajournement ne peut être que relativement bref. Enfin, il est rappelé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arrêt du Tribunal fédéral 5A_252/2017 du 21 juin 2017 consid. 5). L'appelante ne peut donc se prévaloir des dispositions de la Constitution genevoise à l'appui de son recours. S'agissant par ailleurs du Pacte international relatif aux droits économiques, sociaux et culturels, ses dispositions se bornent à prescrire aux Etats des objectifs à atteindre dans les divers domaines considérés et leur laissent la plus grande latitude quant aux moyens à mettre en œuvre pour réaliser ces objectifs. Dès lors, elles ne revêtent pas, sauf exception non pertinente en l'espèce, le caractère de normes directement applicables ( cf . ATF 121 V 246 consid. 2c; ATF 121 V 229 consid. 3b et les références citées; arrêt du Tribunal fédéral 4C_15/2001 du 22 mai 2001, consid. 4). Le recours sera dès lors rejeté.</w:t>
      </w:r>
    </w:p>
    <w:p>
      <w:r>
        <w:rPr>
          <w:b/>
        </w:rPr>
        <w:t>E. 5</w:t>
      </w:r>
    </w:p>
    <w:p>
      <w:r>
        <w:t>A teneur de l'article 22 alinéa 1 LaCC, il n'est pas prélevé de frais dans les causes soumises à la juridiction des baux et loyers, étant rappelé que l'article 116 alinéa 1 CPC autorise les cantons à prévoir des dispenses de frais dans d'autres litiges que ceux visés à l'article 114 CPC (ATF 139 III 182 consid. 2.6). * * * * * PAR CES MOTIFS, La Chambre des baux et loyers : A la forme : Déclare recevables l'appel et le recours interjetés le 19 mars 2018 par A______ contre le jugement JTBL/185/2018 rendu le 1er mars 2018 par le Tribunal des baux et loyers dans la cause C/1932/2018. Au fond : Confirme le jugement entrepris.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