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C/18984/2013 vom 16. Oktober 2015</w:t>
      </w:r>
    </w:p>
    <w:p>
      <w:r>
        <w:t>GE Cour de justice, 2015-10-16, FR</w:t>
      </w:r>
    </w:p>
    <w:p>
      <w:r>
        <w:rPr>
          <w:b/>
        </w:rPr>
        <w:t xml:space="preserve">Quelle: </w:t>
      </w:r>
      <w:r>
        <w:t>https://mcp.opencaselaw.ch/entscheid/ge_gerichte_C_18984_2013</w:t>
      </w:r>
    </w:p>
    <w:p>
      <w:r>
        <w:t>FR: GE_GERICHTE C/18984/2013 du 16 octobre 2015</w:t>
      </w:r>
    </w:p>
    <w:p>
      <w:r>
        <w:t>IT: GE_GERICHTE C/18984/2013 del 16 ottobre 2015</w:t>
      </w:r>
    </w:p>
    <w:p>
      <w:pPr>
        <w:pStyle w:val="Heading2"/>
      </w:pPr>
      <w:r>
        <w:t>Regeste</w:t>
      </w:r>
    </w:p>
    <w:p>
      <w:r>
        <w:t>DIVORCE; ADMINISTRATION DES PREUVES; OBLIGATION D'ENTRETIEN; REVENU HYPOTHÉTIQUE | CC.125; CC.285.1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attaquée (art. 130, 131 et 311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L'appel a en outre été formé en temps utile et selon la forme prescrite par la loi (art. 130 al. 1 et 314 al. 1 CPC). Il est donc recevable.</w:t>
      </w:r>
    </w:p>
    <w:p>
      <w:r>
        <w:rPr>
          <w:b/>
        </w:rPr>
        <w:t>E. 1.2</w:t>
      </w:r>
    </w:p>
    <w:p>
      <w:r>
        <w:t>La Cour revoit la cause en fait et en droit avec un plein pouvoir d'examen (art. 310 CPC).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l'intimée,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w:t>
      </w:r>
    </w:p>
    <w:p>
      <w:r>
        <w:rPr>
          <w:b/>
        </w:rPr>
        <w:t>E. 1.3</w:t>
      </w:r>
    </w:p>
    <w:p>
      <w:r>
        <w:t>L'intimée a produit de nouvelles pièces en appel au sujet de la situation financière des parties.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l'intimée sont ainsi recevables.</w:t>
      </w:r>
    </w:p>
    <w:p>
      <w:r>
        <w:rPr>
          <w:b/>
        </w:rPr>
        <w:t>E. 1.4</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chiffres 1 à 4, 8, 9 et 12 du dispositif du jugement querellé, non remis en cause par l'appelant, sont entrés en force de chose jugée. En revanche, les chiffres 5 à 7, 10, 11 et 13 relatifs aux frais de première instance, pourront encore être revus d'office en cas d'annulation de tout ou partie du jugement entrepris dans le cadre du présent appel (art. 318 al. 3 CPC).</w:t>
      </w:r>
    </w:p>
    <w:p>
      <w:r>
        <w:rPr>
          <w:b/>
        </w:rPr>
        <w:t>E. 2</w:t>
      </w:r>
    </w:p>
    <w:p>
      <w:r>
        <w:t>La présente cause présente des éléments d'extranéité en raison de la nationalité de l'appelante et de l'actuel domicile de l'intimé. En matière de compétence, est déterminant, en principe, la situation au moment de la création de la litispendance; en vertu du principe de la perpetuatio fori , lorsqu'un tribunal est localement compétent à ce moment, il le reste même si les faits constitutifs de sa compétence changent par la suite (arrêt du Tribunal fédéral 5A_220/2009 du 30 juin 2009 consid. 4.1.1). En l'espèce, le déménagement de l'intimé en France n'a dès lors pas privé les tribunaux genevois de leur compétence. D'ailleurs, les parties ne contestent, à juste titre, pas la compétence des autorités judiciaires genevoises (art. 59 et 63 al. 1 LDIP; art. 2 et 5 ch. 2 de la Convention concernant la compétence judiciaire, la reconnaissance et l'exécution des décisions en matière civile et commerciale, CL - RS 0.275.12) et l'application du droit suisse (art. 61 al. 1 et 63 al. al. 2 LDIP; art. 4 al. 1 de la Convention de La Haye sur la loi applicable aux obligations alimentaires du 2 octobre 1973 – RS 0.211.213.01) au présent litige.</w:t>
      </w:r>
    </w:p>
    <w:p>
      <w:r>
        <w:rPr>
          <w:b/>
        </w:rPr>
        <w:t>E. 3</w:t>
      </w:r>
    </w:p>
    <w:p>
      <w:r>
        <w:t>L'appelante conclut, préalablement, à ce qu'il soit ordonné à l'intimé de produire tout document propre à établir sa situation financière actuelle. Elle relève le manque de collaboration de celui-ci durant la procédure et fait valoir qu'il n'a produit aucune pièce permettant d'établir cette situation.</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et 374 consid. 4.3.1-4.3.2; arrêt du Tribunal fédéral 5A_906/2012 du 18 avril 2013 consid. 5.1.2).</w:t>
      </w:r>
    </w:p>
    <w:p>
      <w:r>
        <w:rPr>
          <w:b/>
        </w:rPr>
        <w:t>E. 3.2</w:t>
      </w:r>
    </w:p>
    <w:p>
      <w:r>
        <w:t>En l'espèce, vu les pièces produites (notamment certificat de salaire pour l'année 2012, décompte de salaire pour septembre 2013, prime d'assurance maladie LAMal pour 2013, contrat de sous-location signé le 18 octobre 2013 par E______ et procès-verbaux de saisies établis les 7 novembre 2012 et 13 janvier 2014), la Cour s'estime suffisamment renseignée sur la situation financière de l'intimé. Il ne se justifie dès lors pas de donner une suite favorable à la demande de production de pièces formulée par l'appelante, d'autant qu'au regard du manque de collaboration de l'intimé tant durant la procédure de première instance que d'appel, une telle mesure probatoire risquerait d'être vaine et de retarder inutilement l'issue de cette procédure.</w:t>
      </w:r>
    </w:p>
    <w:p>
      <w:r>
        <w:rPr>
          <w:b/>
        </w:rPr>
        <w:t>E. 4</w:t>
      </w:r>
    </w:p>
    <w:p>
      <w:r>
        <w:t>L'appelante conteste le montant de la contribution à l'entretien de l'enfant fixé par le premier juge. Elle sollicite le versement de 1'800 fr. jusqu'à ce que celui-ci ait atteint l'âge de 10 ans, de 1'900 fr. de 10 à 15 ans et de 2'000 fr. de 15 ans à la majorité, voire au-delà en cas de poursuite d'une formation, avec indexation.</w:t>
      </w:r>
    </w:p>
    <w:p>
      <w:r>
        <w:rPr>
          <w:b/>
        </w:rPr>
        <w:t>E. 4.1</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Il est nécessaire de répartir entre le parent gardien et les enfants le coût du logement (arrêt du Tribunal fédéral 5A_533/2010 du 24 novembre 2010 consid. 2.1). Pour ce faire, il est possible de prendre en considération le 20% du loyer raisonnable à la charge d'un seul enfant (Bastons Bulletti, L'entretien après le divorce : Méthodes de calcul, montant, durée et limites, in SJ 2007 II 77, p. 102 note n. 140). Le minimum vital strict du débirentier doit par ailleurs être préservé (ATF 137 III 59 consid. 4.2.1), de sorte qu'un éventuel déficit doit être supporté uniquement par le crédirentier (ATF 135 III 66 consid. 2). En tout état, le juge dispose d'un large pouvoir d'appréciation (art. 4 CC).</w:t>
      </w:r>
    </w:p>
    <w:p>
      <w:r>
        <w:rPr>
          <w:b/>
        </w:rPr>
        <w:t>E. 4.2</w:t>
      </w:r>
    </w:p>
    <w:p>
      <w:r>
        <w:t>Le législateur n'a pas arrêté de mode de calcul pour fixer la contribution à l'entretien d'enfants mineurs (ATF 128 III 411 consid. 3.2.2). L'une des méthodes préconisées par la doctrine et considérée comme conforme au droit fédéral est celle dite du minimum vital, avec répartition de l'excédent. Les besoins d'entretien statistiques moyens retenus dans les "Recommandations pour la fixation des contributions d'entretien des enfants" éditées par l'Office de la jeunesse du canton de Zurich (Tabelles zurichoises), peuvent également servir de point de départ pour la détermination des besoins d'un enfant dans un cas concret. Il y a toutefois lieu de les affiner en tenant compte des besoins concrets particuliers de l'enfant, ainsi que du niveau de vie et de la capacité contributive des parents (arrêts du Tribunal fédéral 5A_621/2013 du 20 novembre 2014 consid. 4.2.1; 5A_906/2012 du 18 avril 2013 consid. 5.2.1). Ces normes se fondent sur un revenu moyen de 7'000 fr. à 7'500 fr. (arrêt du Tribunal fédéral 5C.49/2006 du 24 août 2006 consid. 2.2). Par ailleurs, selon la méthode dite du pourcentage, la contribution d'entretien due peut être fixée entre 15% et 17% du revenu du débirentier pour un enfant (Bastons Bulletti, L'entretien après divorce : méthodes de calcul, montant, durée et limites, in SJ 2007 II p. 77ss, 107).</w:t>
      </w:r>
    </w:p>
    <w:p>
      <w:r>
        <w:rPr>
          <w:b/>
        </w:rPr>
        <w:t>E. 4.3</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137 III 102 consid. 4.2.2.2; 128 III 4 consid. 4c/bb). La capacité d'un des parents de pourvoir lui-même à son entretien est susceptible d'être limitée totalement ou partiellement par la charge que représente la garde des enfants. En principe, on ne peut exiger d'un époux la prise ou la reprise d'une activité lucrative à un taux de 50% avant que le plus jeune des enfants du couple n'ait atteint l'âge de 10 ans révolus, et de 100% avant qu'il n'ait atteint l'âge de 16 ans révolus (ATF 115 II 6 consid. 3c; arrêt 5A_319/2013 du 17 octobre 2013 consid. 2.3.3, publié in FamPra.ch 2014 p. 177). Ces lignes directrices sont toujours valables dès lors que la garde et les soins personnels sont dans l'intérêt des enfants en bas âge, ainsi que de ceux en âge de scolarité, et que ces soins personnels représentent un critère essentiel lors de l'attribution de la garde (ATF 137 III 102 consid. 4.2.2.2; arrêt du Tribunal fédéral 5A_210/2008 du 14 novembre 2008 consid. 3.2, non publié in ATF 135 III 158 ). Elles ne sont toutefois pas des règles strictes et leur application dépend des circonstances du cas concret (ATF 137 III 102 consid. 4.2.2.2; arrêt 5A_241/2010 du 9 novembre 2010 consid. 5.4.3), notamment de ce qui a été convenu durant la vie commune ou des capacités financières du couple (arrêts du Tribunal fédéral 5A_888/2013 du 20 mai 2014 consid. 3.1 et 5A_65/2013 du 4 septembre 2013 consid. 4.2.2). L'aide sociale est subsidiaire aux obligations d'entretien du droit de la famille et n'est pas prise en compte dans les revenus du crédirentier (ATF 5A_158/2010 du 25 mars 2010 consid. 3.2).</w:t>
      </w:r>
    </w:p>
    <w:p>
      <w:r>
        <w:rPr>
          <w:b/>
        </w:rPr>
        <w:t>E. 4.4</w:t>
      </w:r>
    </w:p>
    <w:p>
      <w:r>
        <w:t>Au vu des éléments pertinents déjà retenus ci-dessus (cf. supra EN FAIT let D.g.), il convient de retenir que l'intimé perçoit actuellement un salaire mensuel net de l'ordre de 8'000 fr. Rien ne permet, en effet, de considérer que le salaire de l'intimé - qui n'a pas changé d'emploi - aurait subi une diminution depuis 2012, la différence entre son salaire mensuel net en 2012 et en septembre 2013 pouvant s'expliquer par le fait qu'il percevrait un treizième salaire et/ou une gratification annuelle. Les charges incompressibles de l'intimé seront arrêtées à environ 3'300 fr. par mois, comprenant le loyer (estimé au plus à 1'700 fr. pour un appartement à Divonne-les-Bains), les frais de transports (260 fr.), les frais de repas (240 fr.) et l'entretien de base (1'020 fr., soit 1'200 fr. réduit de 15% pour un débiteur domicilié en France, le coût de la vie y étant notoirement moins élevé qu'en Suisse; SJ 2000 II 214 et ACJC/780/2015 du 26 juin 2015 consid. 4.4). Il sera retenu, comme il l'a allégué en première instance, ce que tend à démontrer le contrat de sous-location établi au nom de son ancienne compagne le 18 octobre 2013, que l'intimé ne vit plus en concubinage avec celle-ci depuis le courant de l'année 2013. Il sera par ailleurs tenu compte des frais de transports et de repas tels qu'arrêtés par l'Office de poursuite du district de Nyon; on ne saurait, comme le soutient l'appelante, tenir compte de frais de transports inférieurs ou d'aucun frais de repas, dans la mesure où le domicile de l'intimé est dorénavant plus éloigné de son travail qu'il ne l'était avant son déménagement en France. Ne seront en revanche pas comptabilisés les frais relatifs à l'assurance-maladie ou à internet, l'intimé ne s'en acquittant plus depuis 2012 selon les procès-verbaux de saisie. Il en est de même des frais de base et de l'entretien retenus par le premier juge pour l'enfant F______, dont rien ne permet de retenir que son père - séparé de sa mère - s'en acquitte. L'intimé dispose ainsi d'un montant disponible de l'ordre de 4'700 fr. par mois, hors obligation d'entretien pour son second enfant F______.</w:t>
      </w:r>
    </w:p>
    <w:p>
      <w:r>
        <w:rPr>
          <w:b/>
        </w:rPr>
        <w:t>E. 4.5</w:t>
      </w:r>
    </w:p>
    <w:p>
      <w:r>
        <w:t>L'appelante soutient avoir " tout essayé pour retrouver un emploi " et ne pouvoir, à long terme, travailler à plus de 50% en raison de ses problèmes de santé. S'il est établi qu'elle a subi un problème cardiaque en 2011, l'appelante a déclaré, lors de l'audience du 7 mai 2014 devant le Tribunal, que ce problème de santé s'était stabilisé et qu'elle recherchait un emploi pour un taux de 80%, notamment pour des postes d'assistante en laboratoire, secrétaire médicale et assistante en pharmacie. Le certificat médical produit par l'appelante en appel ne saurait dès lors établir, au contraire, une capacité de travail réduite à 50%, dès lors que, sans autre précisions et étant établi par un thérapeute d'un centre de soin médical pour les problèmes d'addictions, il ne saurait être mis en lien avec ses problèmes cardiaques. L'appelante ne fait par ailleurs pas état du dépôt d'une requête de prestations auprès de l'assurance invalidité. Cela étant, il convient de considérer, compte tenu de l'âge de l'enfant (5 ans) et de sa mère, de la reprise d'une activité à mi-temps après sa naissance et des recherches qu'elle a effectuées pour un emploi à 80%, que l'on peut exiger de l'appelante que cette dernière exerce une activité à 50% jusqu'aux dix ans d'C______, puis d'au moins 70%. Or, comme l'a retenu le premier juge, selon le calculateur de salaire en ligne pour le canton de Genève (www.ge.ch/ogmt), une personne née en 1972, sans ancienneté, titulaire d'un CFC et active dans les domaines du secrétariat, de la chancellerie et du "backoffice", qui effectue des tâches simples et répétitives, réalise en moyenne un revenu mensuel brut de 5'140 fr. par mois dans la branche des activités en lien avec la santé humaine. Il sera ainsi retenu que l'appelante dispose d'une capacité contributive de 2'570 fr. bruts par mois (50% de 5'140 fr.), respectivement de 3'600 fr. bruts par mois (70% de 5'140 fr.), soit un salaire net d'environ 2'150 fr. jusqu'en février 2020, puis d'au moins 3'000 fr. Les charges mensuelles incompressibles de l'appelante s'élèvent à 2'542 fr., comprenant le loyer (797 fr., soit 80% de 997 fr. aide au logement déduite), la prime d'assurance-maladie LAMal (324 fr. 70, subside cantonal déduit), les frais de transports (70 fr.) et l'entretien de base (1'350 fr.). Il ne sera pas tenu compte des frais médicaux, des frais pour des recherches d'emploi et des impôts allégués pour lesquels elle n'a fourni aucun justificatif. Sur la base de la capacité contributive arrêtée ci-dessus et sans tenir compte des prestations de l'Hospice général qu'elle reçoit et qui sont subsidiaires, il apparaît que l'appelant subit un déficit de l'ordre de 400 fr. par mois.</w:t>
      </w:r>
    </w:p>
    <w:p>
      <w:r>
        <w:rPr>
          <w:b/>
        </w:rPr>
        <w:t>E. 4.6</w:t>
      </w:r>
    </w:p>
    <w:p>
      <w:r>
        <w:t>Les charges incompressibles d'C______ se montent à 620 fr., comprenant le loyer (200 fr., soit 20% de 997 fr.), la prime d'assurance maladie (0 fr., celle-ci étant couverte par le subside cantonal dont il pourra continuer à bénéficier même si sa mère travaille), les frais de restaurant scolaire (120 fr.), les frais supplémentaires engendrés par la prise en charge exclusive de l'enfant par sa mère (200 fr.) et l'entretien de base (400 fr.), dont il convient de déduire les allocations familiales auxquelles l'enfant a droit, quelle que soit la situation professionnelle de ses parents, contrairement à ce qu'allègue l'appelante (300 fr.; Loi sur les allocations familiales; arrêts du Tribunal fédéral 5A_402/2010 du 10 septembre 2010 consid. 4.2.4 et 5A_511/2010 du 4 février 2011 consid. 3). Il sera tenu compte de frais de restaurant scolaire et de frais supplémentaires engendrés par la prise en charge exclusive de l'enfant par sa mère (montant allégué par l'appelante pour la garde de l'enfant durant les vacances scolaires), ceux-ci étant nécessaires si la mère - qui s'occupe seule de l'enfant - exerce une activité lucrative à mi-temps. Tel ne sera pas le cas des frais médicaux de l'enfant pour lesquels aucun justificatif n'a été produit.</w:t>
      </w:r>
    </w:p>
    <w:p>
      <w:r>
        <w:rPr>
          <w:b/>
        </w:rPr>
        <w:t>E. 4.7</w:t>
      </w:r>
    </w:p>
    <w:p>
      <w:r>
        <w:t>Selon les Tabelles zurichoises 2015, le coût d'entretien moyen d'un enfant est de 2'025 fr. par mois jusqu'à 6 ans (comprenant des frais de logement de 365 fr. et de soins et d'éducation de 725 fr.), de 1'925 fr. de 7 à 12 ans (comprenant des frais de logement de 365 fr. et de soins et d'éducation de 460 fr.) et de 2'100 fr. de 13 à 18 ans (comprenant des frais de logement de 340 fr. et de soins et d'éducation de 330 fr.). Les frais de participation au loyer retenus étant inférieurs aux 365 fr. admis dans les tabelles, le coût d'entretien de l'enfant doit être corrigé. Déduction faite des allocations familiales de 300 fr. et des frais de soins et d'éducation, l'entretien de l'enfant se chiffre, selon les Tabelles à 835 fr. jusqu'à 6 ans, de 1'000 fr. de 7 à 12 ans et de 1'330 fr. de 13 à 18 ans ([2'025 ou 1'925 fr. ou 2'100 fr. ] - ([365 fr. ou 340 fr.] + 200 fr. pour les frais de logement) [725 fr., 460 fr. ou 330 fr. pour les frais de soins et d'éducation] - 300 fr. d'allocations familiales).</w:t>
      </w:r>
    </w:p>
    <w:p>
      <w:r>
        <w:rPr>
          <w:b/>
        </w:rPr>
        <w:t>E. 4.8</w:t>
      </w:r>
    </w:p>
    <w:p>
      <w:r>
        <w:t>Cela étant, compte tenu des montants disponibles en mains de chacune des parties - en particulier du père, qui dispose d'un montant de 4'700 fr. par mois - et du fait que l'appelante assume seule l'entier de la prise en charge de leur enfant, il se justifie de faire supporter à l'intimé l'intégralité des charges d'C______. Il apparaît par ailleurs que le premier juge n'a pas outrepassé son pouvoir d'appréciation en fixant la contribution à l'entretien d'C______ à 1'200 fr. par mois, montant qui correspond de surcroît à 15% du salaire du débirentier et contre lequel ce dernier n'a pas fait appel. L'augmentation de ce montant à 1'300 fr. dès 10 ans, puis à 1'400 fr. dès 15 ans est en outre adéquat, le coût d'un enfant augmentant lorsqu'il grandit. Par conséquent, le ch. 5 du dispositif du jugement entrepris sera confirmé.</w:t>
      </w:r>
    </w:p>
    <w:p>
      <w:r>
        <w:rPr>
          <w:b/>
        </w:rPr>
        <w:t>E. 5</w:t>
      </w:r>
    </w:p>
    <w:p>
      <w:r>
        <w:t>L'appelante réclame le versement d'une contribution - indexée - à son propre entretien de 800 fr. jusqu'en février 2020, puis de 400 fr. jusqu'en février 2026.</w:t>
      </w:r>
    </w:p>
    <w:p>
      <w:r>
        <w:rPr>
          <w:b/>
        </w:rPr>
        <w:t>E. 5.1</w:t>
      </w:r>
    </w:p>
    <w:p>
      <w:r>
        <w:t>Aux termes de l'art. 125 al. 1 et 2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arrêts du Tribunal fédéral 5A_442/2014 du 27 août 2014 consid. 3.1; 5A_891/2012 du 2 avril 2013 consid. 5.1; 5A_767/2011 du 1er juin 2012 consid. 5.2.1 publié in FamPra.ch 2012 p. 1150). Une contribution est due si le mariage a concrètement influencé la situation financière de l'époux crédirentier (" lebensprägend "; ATF 137 III 102 consid. 4.1.2). Si le mariage a duré au moins dix ans - période à calculer jusqu'à la date de la séparation des parties (ATF 137 III 102 consid. 4.1.2; 132 III 598 consid. 9.2) - il a eu, en règle générale, une influence concrète. De même, indépendamment de sa durée, un mariage influence concrètement la situation des conjoints lorsque ceux-ci ont des enfants communs (ATF 137 III 102 consid. 4.1.2; 135 III 59 consid. 4.1). Un tel mariage ne donne toutefois pas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w:t>
      </w:r>
    </w:p>
    <w:p>
      <w:r>
        <w:rPr>
          <w:b/>
        </w:rPr>
        <w:t>E. 5.2</w:t>
      </w:r>
    </w:p>
    <w:p>
      <w:r>
        <w:t>Si le principe d'une contribution d'entretien post-divorce est admis, il convient de procéder en trois étapes pour en arrêter la quotité (ATF 137 III 102 consid. 4.2 et les références citées; 134 III 145 consid. 4; 134 III 577 consid. 3).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134 III 145 précité; 132 III 593 consid. 3.2).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Enfin, ce n'est que lorsque le divorce est prononcé après une longue séparation, à savoir une dizaine d'années, que la situation de l'époux bénéficiaire durant cette période est en principe déterminante (ATF 137 III 102 consid. 4.2.1.1;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 137 III 59 consid. 4.2; 134 III 145 consid. 4; 129 III 7 consid. 3.1.1; arrêts du Tribunal fédéral 5A_795/2010 du 4 février 2011 consid. 4.3.2; 5A_827/2010 du 13 octobre 2011 consid. 4.1; 5A_352/2010 du 29 octobre 2010 consid. 6.2.1; 5A_346/2008 du 28 août 2008; 5A_434/2008 du 5 septembre 2008; Bastons Bulletti, op. cit., p. 91 et 92).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Du point de vue des charges du débirentier, le juge est fondé à tenir compte du minimum du droit des poursuites, en y incorporant les dépenses nécessaires, telles que le loyer, les cotisations d'assurance maladie obligatoire et les impôts (arrêts du Tribunal fédéral 5A_56/2011 du 25 août 2011 consid. 3.4.1; 5C.107/2005 du 14 avril 2006 consid. 4.2.1).</w:t>
      </w:r>
    </w:p>
    <w:p>
      <w:r>
        <w:rPr>
          <w:b/>
        </w:rPr>
        <w:t>E. 5.3</w:t>
      </w:r>
    </w:p>
    <w:p>
      <w:r>
        <w:t>En l'espèce, les parties se sont mariées en juillet 1998 et ont vécu ensemble jusqu'au mois d'octobre 2009, date à laquelle ils se sont séparés. La vie commune durant le mariage a duré ainsi plus de 11 ans et un enfant est issu de leur union. Il faut donc présumer que le mariage a concrètement influencé la situation des époux. Les parties n'ont pas produit de pièces permettant de déterminer quel était leur niveau de vie durant le mariage. Elles n'ont pas non plus allégué avoir accumulé d'économies durant la vie commune. En outre, les parties s'étant séparées, elles ont créé deux ménages distincts, impliquant de nouvelles charges. Par ailleurs, il apparaît (cf. supra consid. 4.5) que l'appelante, qui doit faire face à un déficit mensuel de l'ordre de 400 fr., n'est actuellement pas en mesure de pourvoir à son entretien. La Cour étant liée par les conclusions des parties sur cette question (cf. supra consid. 1.2.), la contribution post-divorce ne peut être arrêtée à un montant supérieur à celui réclamé par l'appelante, soit un montant de 800 fr., quand bien même elle pourrait prétendre à davantage au regard du disponible de l'intimé. Tel ne sera en revanche plus le cas dès mars 2020, date dès laquelle l'appelante sera à nouveau en mesure de pouvoir seule à son entretien tout en bénéficiant d'un disponible d'environ 450 fr. (cf. supra consid. 4.5). La contribution à l'entretien de l'appelante sera, par conséquent, fixée à 800 fr. par mois jusqu'en février 2020 inclus. Partant, le ch. 7 du dispositif du jugement entrepris sera annulé et reformulé en ce sens.</w:t>
      </w:r>
    </w:p>
    <w:p>
      <w:r>
        <w:rPr>
          <w:b/>
        </w:rPr>
        <w:t>E. 6</w:t>
      </w:r>
    </w:p>
    <w:p>
      <w:r>
        <w:t>Faisant suite aux conclusions de l'appelante, les contributions en faveur de l'enfant et de l'appelante seront indexées à l'indice genevois des prix à la consommation, pour la première fois le 1 er janvier 2017.</w:t>
      </w:r>
    </w:p>
    <w:p>
      <w:r>
        <w:rPr>
          <w:b/>
        </w:rPr>
        <w:t>E. 7</w:t>
      </w:r>
    </w:p>
    <w:p>
      <w:r>
        <w:t>S'agissant de l'avis au débiteur prononcé par le premier juge sur la base de l'art. 177 CC, dont le principe n'est pas remis en cause en appel, seule la quotité du montant concerné faisant l'objet de l'appel, le ch. 6 du dispositif sera annulé et reformulé en tenant compte des montants y relatifs arrêtés ci-avant.</w:t>
      </w:r>
    </w:p>
    <w:p>
      <w:r>
        <w:rPr>
          <w:b/>
        </w:rPr>
        <w:t>E. 8</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8.1</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w:t>
      </w:r>
    </w:p>
    <w:p>
      <w:r>
        <w:rPr>
          <w:b/>
        </w:rPr>
        <w:t>E. 8.2</w:t>
      </w:r>
    </w:p>
    <w:p>
      <w:r>
        <w:t>Les frais judiciaires de la procédure d'appel sont fixés à 2'000 fr. (art. 31 et 37 RTFMC). Pour des motifs d'équité liés à la nature et à l'issue du litige, ils seront répartis à parts égales entre les parties (art. 95, 104 al. 1, 105, 106 al. 1 et 107 al. 1 let. c CPC). L'intimé sera, en conséquence, condamné à verser la somme de 1'000 fr. aux Services financiers du Pouvoir judiciaire. L'appelante plaidant au bénéfice de l'assistance judiciaire, sa part sera provisoirement laissée à la charge de l'Etat (art. 122 al. 1 let. b et 123 CPC; art. 19 RAJ - RS/GE E 2 05.04). Pour les mêmes motifs, chaque partie supportera ses propres dépens (art. 107 al. 1 let. c. CPC). * * * * * PAR CES MOTIFS, La Chambre civile : A la forme : Déclare recevable l'appel interjeté le 2 février 2015 par A______ contre les chiffres 5 à 7, 10, 11 et 13 du dispositif du jugement JTPI/16460/2014 rendu le 23 décembre 2014 par le Tribunal de première instance dans la cause C/18984/2013-13. Au fond : Confirme les chiffres 5, 10, 11 et 13 du dispositif du jugement entrepris. Annule les chiffres 6 à 7. Cela fait et statuant à nouveau : Condamne B______ à verser à A______, par mois et d'avance, à compter du prononcé du présent arrêt, une contribution à son entretien de 800 fr. jusqu'en février 2020 inclus. Dit que les contributions d'entretien en faveur de l'enfant C______ et de A______ sont indexées à l'indice suisse des prix à la consommation et ce, la première fois dès le 1 er janvier 2017, l'indice de référence étant celui au jour du prononcé du présent arrêt et l'indice de base celui du 1 er décembre précédent chaque adaptation. Ordonne à tout débiteur et/ou employeur actuels et futurs de B______, notamment à son employeur D______, à Cheseaux-sur-Léman, de prélever sur son salaire mensuel, ainsi que sur toute commission, tout 13ème salaire et/ou toute gratification lui revenant, et ce à compter du prononcé de la présente décision, toutes sommes supérieures au minimum vital de B______ arrêté à 3'300 fr. par mois, à concurrence des contributions dues pour l'entretien d'C______ et de A______, et de verser ces sommes mensuellement en mains de cette dernière, sur le compte qu'elle aura désigné à cet effet. Déboute les parties de toutes autres conclusions. Sur les frais : Arrête les frais judiciaires de l'appel à 2'000 fr., les met à la charge des parties par moitié chacune, à savoir 1'000 fr. à la charge de A______ et 1'000 fr. à la charge de B______. Condamne B______ à verser la somme de 1'000 fr. aux Services financiers du Pouvoir judiciaire à titre de paiement de sa part des frais judiciaires. Laisse provisoirement les frais de A______ à la charge de l'Etat.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