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C/18968/2020 vom 8. Februar 2022</w:t>
      </w:r>
    </w:p>
    <w:p>
      <w:r>
        <w:t>GE Cour de justice, 2022-02-08, FR</w:t>
      </w:r>
    </w:p>
    <w:p>
      <w:r>
        <w:rPr>
          <w:b/>
        </w:rPr>
        <w:t xml:space="preserve">Quelle: </w:t>
      </w:r>
      <w:r>
        <w:t>https://mcp.opencaselaw.ch/entscheid/ge_gerichte_C_18968_2020</w:t>
      </w:r>
    </w:p>
    <w:p>
      <w:r>
        <w:t>FR: GE_GERICHTE C/18968/2020 du 8 février 2022</w:t>
      </w:r>
    </w:p>
    <w:p>
      <w:r>
        <w:t>IT: GE_GERICHTE C/18968/2020 del 8 febbraio 2022</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Interjetés dans le délai utile de dix jours (art. 271 let. a et 314 al. 1 CPC), suivant la forme écrite prescrite par la loi (art. 130, 131, 142 al. 3, 311 al. 1 CPC), dans une cause où la valeur des contributions périodiques réclamées excède 10'000 fr. (cf. art. 92 al. 2 CPC), les deux appels sont en l'espèce recevables. Par économie de procédure, ils seront traités dans le même arrêt (cf. art. 125 let. c CPC) et par souci de simplification A______, requérante en première instance, sera désignée comme l'appelante et B______ comme l'intimé.</w:t>
      </w:r>
    </w:p>
    <w:p>
      <w:r>
        <w:rPr>
          <w:b/>
        </w:rPr>
        <w:t>E. 1.2</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et la référence citée). La Cour ne revoit la cause que dans la limite des griefs suffisamment motivés qui sont formulés (arrêts du Tribunal fédéral 4A_290/2014 du 1 er septembre 2014 consid. 5; 5A_89/2014 du 15 avril 2011 consid. 5.3.2).</w:t>
      </w:r>
    </w:p>
    <w:p>
      <w:r>
        <w:rPr>
          <w:b/>
        </w:rPr>
        <w:t>E. 2</w:t>
      </w:r>
    </w:p>
    <w:p>
      <w:r>
        <w:t>Dans les causes de droit matrimonial concernant les enfants mineurs, soumises à la maxime inquisitoire illimitée, les pièces nouvelles sont recevables, même si les conditions de l'art. 317 al. 1 CPC ne sont pas réunies (ATF 144 III 349 consid. 4.2.1). Les allégations et pièces nouvelles des parties concernent les besoins de leurs enfants mineurs, ainsi que la situation personnelle et financière des parents. Pertinentes pour l'établissement des contributions d'entretien des enfants, elles sont recevables. Elles ont été intégrées dans la mesure utile dans la partie EN FAIT ci-dessus.</w:t>
      </w:r>
    </w:p>
    <w:p>
      <w:r>
        <w:rPr>
          <w:b/>
        </w:rPr>
        <w:t>E. 3</w:t>
      </w:r>
    </w:p>
    <w:p>
      <w:r>
        <w:t>L'appelante fait grief au premier juge d'avoir fixé les contributions à compter du 1 er août 2020, alors qu'elle s'était "constitué un nouveau domicile dès le 15 février 2020", d'avoir imputé à tort à son époux un revenu hypothétique mensuel de 8'000 fr., alors que celui-ci devrait être fixé à 10'000 fr. et d'avoir considéré, à tort, qu'elle pourrait réaliser un revenu lui permettant de couvrir son minimum vital du droit de la famille dès le 1 er janvier 2022. Si par impossible, la Cour devait retenir un tel revenu, celui-ci ne devrait l'être qu'à partir du 1 er novembre 2022. L'appelante reproche ensuite au premier juge d'avoir mal apprécié les frais médicaux à sa charge ainsi que ses frais de téléphonie mobile et d'avoir écarté de son budget ses frais de véhicule (dont elle a besoin "pour travailler et s'occuper des enfants"), la redevance de radio-télévision, les "frais de carte de crédit" et de ne pas avoir pris en compte sa charge d'impôts, qu'elle estime à 195 fr. par mois. Elle allègue des charges mensuelles d'un total de 4'633 fr. L'appelante fait également grief au Tribunal d'avoir exclu des charges mensuelles de C______ la participation de celle-ci à son loyer, les frais pour la danse ainsi que la charge fiscale (estimée à 195 fr.) et d'avoir mal apprécié les frais médicaux non couverts de l'enfant, qui seraient de 10 fr. et non pas de 2 fr. Elle estime les charges de sa fille à 768 fr. par mois, allocations familiales déduites. Pour D______, l'appelante allègue des charges mensuelles totales de 1'582 fr., allocations familiales déduites, comprenant, en sus des postes retenus par le Tribunal, une participation à son loyer, 10 fr. de frais médicaux non couverts, 100 fr. pour les activités extrascolaires et 195 fr. de charge fiscale. L'appelante estime enfin qu'elle a droit à une contribution de prise en charge, "dans la mesure où elle ne parvient pas à assumer seule son propre entretien". L'intimé fait grief au Tribunal d'avoir "arrêté arbitrairement" son revenu à 8'000 fr. par mois d'août 2020 à décembre 2021 et de ne pas avoir pris en compte le fait qu'en 2019 son épouse avait "perçu un élément de fortune en CHF 27'000.- ( ) consacré à l'achat d'un véhicule en lieu et place de l'entretien nécessaire à la famille". Il fait valoir que son épouse et lui-même ont une capacité de gain similaire et que A______ serait même avantagée vu "son domaine professionnel en marketing"; à son avis, il pouvait être attendu des époux qu'ils réalisent un salaire équivalent (6'000 fr. à compter du 1 er janvier 2022).</w:t>
      </w:r>
    </w:p>
    <w:p>
      <w:r>
        <w:rPr>
          <w:b/>
        </w:rPr>
        <w:t>E. 3.1</w:t>
      </w:r>
    </w:p>
    <w:p>
      <w:r>
        <w:t>En cas de suspension de la vie commune, à la requête d'un époux et si ladite suspension est fondée, le juge fixe les contributions d'entretien à verser respectivement aux enfants et à l'époux (art. 176 al. 1 ch. 1 CC).</w:t>
      </w:r>
    </w:p>
    <w:p>
      <w:r>
        <w:rPr>
          <w:b/>
        </w:rPr>
        <w:t>E. 3.1.1</w:t>
      </w:r>
    </w:p>
    <w:p>
      <w:r>
        <w:t>En vertu de l'art. 285 CC, la contribution d'entretien de l'enfant doit correspondre aux besoins de celui-ci ainsi qu'à la situation et aux ressources de ses père et mère. La contribution d'entretien sert aussi à garantir la prise en charge de l'enfant par les parents et les tiers. L'addition des coûts directs de l'enfant et de la contribution de prise en charge constituera le montant dû au titre de contribution d'entretien pour l'enfant (ATF 144 III 377 consid. 7.1.2 et 7.1.3; arrêt du Tribunal fédéral 5A_648/2020 du 12 juillet 2021 consid. 6.2).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 décembre 2020 consid. 6.3.1; 5A_743/2017 du 22 mai 2019 consid. 5.4.3).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w:t>
      </w:r>
    </w:p>
    <w:p>
      <w:r>
        <w:rPr>
          <w:b/>
        </w:rPr>
        <w:t>E. 3.1.2</w:t>
      </w:r>
    </w:p>
    <w:p>
      <w:r>
        <w:t>Le principe et le montant de la contribution pécuniaire à verser par un époux à l'autre selon l'art. 176 al. 1 ch. 1 CC se déterminent en fonction des facultés économiques et des besoins respectifs des époux (ATF 121 I 97 consid. 3b; arrêt du Tribunal fédéral 5A_534/2019 du 31 janvier 2020 consid. 4.1).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4.4; 137 III 385 consid. 3.1; arrêt du Tribunal fédéral 5A_848/2017 du 15 mai 2018; De Weck-Immelé, Droit matrimonial, Commentaire pratique, 2015, n. 19 à 21, 26 et 27 ad art. 176 CC).</w:t>
      </w:r>
    </w:p>
    <w:p>
      <w:r>
        <w:rPr>
          <w:b/>
        </w:rPr>
        <w:t>E. 3.1.3</w:t>
      </w:r>
    </w:p>
    <w:p>
      <w:r>
        <w:t>Selon la méthode de calcul des contributions d'entretien du droit de la famille applicable (dite en deux étapes avec répartition de l'excédent; ATF 147 III 265, 147 III 293 et 147 III 301 ), on examine les ressources et besoins des personnes intéressées, puis les ressources sont réparties d'une manière correspondant aux besoins des ayants-droits selon un certain ordre (ATF 147 III 265 consid. 7). Il s'agit d'abord de déterminer les moyens financiers à disposition, en prenant en considération les revenus du travail et de la fortune, les prestations de prévoyance, ainsi que le revenu hypothétique éventuel. Il faut inclure les prestations reçues en faveur de l'enfant, notamment les allocations familiales (ATF 147 III 265 consid. 7.1). Il s'agit ensuite de déterminer les besoins, en prenant pour point de départ les lignes directrices pour le calcul du minimum vital du droit des poursuites (art. 93 LP), en y dérogeant s'agissant du loyer (participation de l'enfant au logement du parent gardien). Pour les enfants, les frais médicaux et les frais scolaires doivent être ajoutés aux besoins de base.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Parmi les coûts directs de l'enfant figure une participation au coût de son logement (à déduire des coûts de logement du parent gardien), qui peut être calculée en fonction d'un pourcentage du loyer effectif et adaptée aux circonstances concrètes, dont l'étendue doit être déterminée dans chaque cas par le juge au vu du nombre d'enfants et du montant du loyer. A titre d'exemple, le Tribunal fédéral a ainsi estimé que la prise en compte d'une participation au loyer du parent gardien de 15% par enfant (en présence de deux ou trois enfants) était justifiée, tout comme pouvait également l'être une part de 20% (en présence de deux enfants); d'autres taux sont envisageables selon les circonstances (LEUBA/MEIER/PAPAUX VAN DELDEN, Droit du divorce, Conditions-effets-procédure, 2021, n 982 et les références citées).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 L'éventuel excédent est à répartir selon la méthode des "grandes et des petites têtes", les parents valant le double des enfants mineurs, en tenant compte de toutes les particularités du cas d'espèce (ATF 147 III 265 consid. 7.3).</w:t>
      </w:r>
    </w:p>
    <w:p>
      <w:r>
        <w:rPr>
          <w:b/>
        </w:rPr>
        <w:t>E. 3.1.4</w:t>
      </w:r>
    </w:p>
    <w:p>
      <w:r>
        <w:t>Le juge doit en principe tenir compte du revenu effectif des époux. Il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Pour arrêter le montant du salaire, le juge peut se baser sur l'enquête suisse sur la structure des salaires réalisée par l'Office fédéral de la statistique (ATF 137 III 118 consid. 3.2; arrêt du Tribunal fédéral 5A_764/2017 du 7 mars 2018 consid. 3.2). Si le juge entend exiger d'une partie la prise ou la reprise d'une activité lucrative, ou encore l'extension de celle-ci, il doit généralement lui accorder un délai approprié pour retrouver un emploi, délai qui doit être fixé en fonction des circonstances concrètes du cas particulier (ATF 129 III 417 consid. 2.2; arrêts du Tribunal fédéral 5A_534/2019 du 31 janvier 2020 consid. 4.1; 5A_329/2019 du 25 octobre 2019 consid. 3.3.1.1).</w:t>
      </w:r>
    </w:p>
    <w:p>
      <w:r>
        <w:rPr>
          <w:b/>
        </w:rPr>
        <w:t>E. 3.1.5</w:t>
      </w:r>
    </w:p>
    <w:p>
      <w:r>
        <w:t>En cas de garde alternée, la capacité de gain de chacun des parents n'est en principe réduite que dans la mesure de la prise en charge effective (arrêt du Tribunal fédéral 5A_472/2019 , 5A_994/2019 du 3 novembre 2020 consid. 3.2.2). La prise en charge de l'enfant ne donne droit à une contribution que si elle a lieu à un moment où le parent pourrait sinon exercer une activité rémunérée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(ATF 144 III 377 consid. 7.1.3; arrêt du Tribunal fédéral 5A_472/2019 , 5A_994/2019 précité consid. 4.2.2).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c'est en principe l'intégralité de ce déficit qui devrait être couverte par l'allocation d'une contribution de prise en charge, le revenu imputé devant déjà tenir compte de la prise en charge de l'enfant (arrêt du Tribunal fédéral 5A_472/2019 , 5A_994/2019 précité consid. 4.3).</w:t>
      </w:r>
    </w:p>
    <w:p>
      <w:r>
        <w:rPr>
          <w:b/>
        </w:rPr>
        <w:t>E. 3.1.6</w:t>
      </w:r>
    </w:p>
    <w:p>
      <w:r>
        <w:t>Lorsque le revenu des conjoints ne suffit pas à couvrir le minimum vital de la famille, leur fortune peut être prise en considération pour déterminer leur capacité financière (cf. ATF 114 II 117 consid. 4). En l'absence de déficit, seul le rendement du patrimoine entre en principe en ligne de compte (arrêt du Tribunal fédéral 5P.173/2002 du 29 mai 2002 consid. 5a, in FamPra 2002 p. 806 et les citations). Dans le cas contraire, rien ne s’oppose, en principe, à ce que l’entretien soit assuré par des prélèvements dans la fortune des époux. Cela concerne la contribution d’entretien pendant le mariage, celle fixée après le divorce, mais également celle versée en faveur des enfants. Savoir si et dans quelle mesure il peut être exigé de la partie débirentière qu’elle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Ne sont pas concernées les valeurs patrimoniales acquises par voie de succession ; celles-ci doivent en principe être écartées (ATF 147 III 393 consid. 6.1.1-6.1.2 et 6.1.4 et les références citées - SJ 2022 I 19 ss).</w:t>
      </w:r>
    </w:p>
    <w:p>
      <w:r>
        <w:rPr>
          <w:b/>
        </w:rPr>
        <w:t>E. 3.1.7</w:t>
      </w:r>
    </w:p>
    <w:p>
      <w:r>
        <w:t>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et art. 279 CPC).</w:t>
      </w:r>
    </w:p>
    <w:p>
      <w:r>
        <w:rPr>
          <w:b/>
        </w:rPr>
        <w:t>E. 3.2</w:t>
      </w:r>
    </w:p>
    <w:p>
      <w:r>
        <w:t>En l'espèce, il n'est pas contesté que l'appelante, chez qui C______ et D______ sont officiellement domiciliés (chiffre 3 du dispositif du jugement attaqué, non contesté), perçoit 300 fr. par mois et par enfant à titre d'allocations familiales (chiffre 6 du dispositif du jugement attaqué, non contesté) et paie les factures liées aux frais des enfants qui ne sont pas divisibles (soit notamment les primes d'assurance obligatoire et facultative, les frais médicaux non couverts, les frais de crèche, les frais de parascolaire et ceux de restaurant scolaire). Le jugement attaqué n'est pas critiqué en tant qu'il fonde le calcul des contributions d'entretien sur le minimum vital du droit de la famille. Vu la garde partagée par moitié, les parents assument par moitié les dépenses couvertes par le montant de base des enfants, soit 400 fr. au total. Le pourcentage retenu par l'appelante à titre de participation des enfants au coût de son logement, soit 10 % par enfant, n'est pas critiqué par l'intimé et est conforme aux principes rappelés sous consid. 3.1.3. Il sera donc pris en compte pour les deux parents. Les époux se sont toujours occupés de leurs deux enfants en alternance. C'est à juste titre que le Tribunal a considéré qu'une contribution de prise en charge n'entrait pas en ligne de compte, dans la mesure où les parents n'ont jamais renoncé à travailler pour s'occuper des enfants, qui sont pris en charge par l'école, respectivement par la crèche. Il n'est pas contesté que l'appelante s'est constituée un domicile séparé le 15 février 2020. Elle peut donc réclamer des contributions d'entretien à partir de cette date, dans la mesure où elle a introduit sa demande en septembre 2020 (cf. ci-dessus consid. 3.1.7). Il y a lieu dans un premier temps, de déterminer le minimum vital du droit de la famille des parties et de leurs enfants, puis d'examiner si les époux sont en mesure de couvrir ces besoins.</w:t>
      </w:r>
    </w:p>
    <w:p>
      <w:r>
        <w:rPr>
          <w:b/>
        </w:rPr>
        <w:t>E. 3.2.1</w:t>
      </w:r>
    </w:p>
    <w:p>
      <w:r>
        <w:t>Les charges mensuelles de l'appelante comprennent la prime d'assurance LAMal (496 fr. 65), la prime d'assurance LCA (42 fr. 60), la prime d'assurance ménage (22 fr. 75), la participation aux coûts de l'assurance-maladie complémentaire (74 fr.), les frais de téléphonie (210 fr.), les frais de transports publics (70 fr.) et la base mensuelle OP (1'350 fr.), soit un total de 2'266 fr. Les "frais de carte de crédit" de 150 fr. par mois, allégués par l'appelante, ne résultent pas de la pièce produite; l'on ne comprend d'ailleurs pas ce qu'ils recouvrent, étant rappelé qu'il n'est pas admissible de prendre en compte des postes comme les voyages ou les loisirs. L'attestation de l'ancien employeur de l'appelante ne rend pas vraisemblable que le véhicule était nécessaire à l'exercice de la profession de l'épouse, même si celle-ci pouvait être amenée à l'utiliser parfois professionnellement. De plus, actuellement, l'appelante n'exerce pas d'activité lucrative. Par ailleurs, aucun élément du dossier ne rend vraisemblable que la mère (comme d'ailleurs le père) ne pourrait pas se déplacer en transports publics avec les enfants. Le loyer mensuel de l'appelante a été de 1'830 fr. de février à juillet 2020, de 1'900 fr. d'août 2020 à septembre 2021. Il est actuellement de 1'340 fr. (de d'octobre 2021 à septembre 2022). Il sera de 1'540 fr. d'octobre 2022 à septembre 2023 et de 1'740 fr. dès octobre 2023. Déduction faite de la participation de 20 % des enfants, ce poste du budget de l'appelante représente 1'464 fr. de février à juillet 2020, 1'520 fr. d'août 2020 à septembre 2021, 1'072 fr. d'octobre 2021 à septembre 2022, 1'232 fr. d'octobre 2022 à septembre 2023 et 1'392 fr. dès octobre 2023. Le loyer mensuel de la place de parking que l'appelante a loué d'août 2020 à septembre 2021 a été de 60 fr. Il est de 100 fr. depuis octobre 2021. Les charges admissibles de l'appelante totalisent ainsi 3'730 fr. (2'266 fr. + 1'464 fr.) de février à juillet 2020, 3'846 fr. (2'266 fr. + 1'520 fr. + 60 fr.) d'août 2020 à septembre 2021, 3'438 fr. (2'266 fr. + 1'072 fr. + 100 fr.) d'octobre 2021 à septembre 2022, 3'598 fr. (2'266 fr. + 1'232 fr. + 100 fr.) d'octobre 2022 à septembre 2023 et 3'758 fr. (2'266 fr. + 1'392 fr. + 100 fr.) dès octobre 2023.</w:t>
      </w:r>
    </w:p>
    <w:p>
      <w:r>
        <w:rPr>
          <w:b/>
        </w:rPr>
        <w:t>E. 3.2.2</w:t>
      </w:r>
    </w:p>
    <w:p>
      <w:r>
        <w:t>Les charges mensuelles de C______ comprennent, outre la participation aux loyers de ses parents et la base mensuelle OP, la prime d'assurance LAMal (111 fr. 95), la prime d'assurance LCA (33 fr. 85), les frais de parascolaire et de restaurant scolaire (295 fr. 50) et, comme le Tribunal l'a retenu à juste titre sur la base de la pièce produite, 2 fr. de frais non pris en charge par l'assurance-maladie obligatoire, soit un total arrondi à 145 fr., déduction faite des allocations familiales. La participation de C______ au loyer de son père représente 262 fr. (10 % de 2'616 fr. 90). La participation de C______ au loyer de sa mère (10 %) représente 183 fr. de février à juillet 2020, 190 fr. d'août 2020 à septembre 2021, 134 fr. d'octobre 2021 à septembre 2022, 154 fr. d'octobre 2022 à septembre 2023 et 174 fr. dès octobre 2023. Les frais de loisirs (cours de danse) n'ont pas à être pris en compte, selon la jurisprudence récente du Tribunal fédéral.</w:t>
      </w:r>
    </w:p>
    <w:p>
      <w:r>
        <w:rPr>
          <w:b/>
        </w:rPr>
        <w:t>E. 3.2.3</w:t>
      </w:r>
    </w:p>
    <w:p>
      <w:r>
        <w:t>Les charges mensuelles de D______ comprennent, outre la participation aux loyers de ses parents et la base mensuelle OP, la prime d'assurance LAMal (124 fr. 85), la prime d'assurance LCA (42 fr. 55) et les frais de crèche (1'020 fr.), soit un total arrondi à 890 fr., déduction faite des allocations familiales versées à la mère. Comme le Tribunal l'a retenu à juste titre, les frais non pris en charge par l'assurance-maladie obligatoire ne sont pas établis par l'appelante. Il n'y a pas lieu d'ordonner à l'intimé de produire des pièces à ce sujet, dans la mesure où il résulte du dossier que les décomptes de caisse maladie des enfants sont envoyés à la mère. Les frais de crèche ne seront plus d'actualité dès septembre 2022. A partir de cette date, les charges de D______ comprendront en revanche vraisemblablement des frais de parascolaire et de restaurant scolaire analogues à ceux de sa sœur (295 fr. 50). La prime d'assurance LAMal (124 fr. 85), la prime d'assurance LCA (42 fr. 55) et lesdits frais (295 fr. 50) représenteront un total arrondi à 165 fr., déduction faite des allocations familiales versées à la mère. La participation de D______ au loyer de son père représente 262 fr. (10 % de 2'616 fr. 90). La participation de D______ au loyer de sa mère (10 %) représente 183 fr. de février à juillet 2020, 190 fr. d'août 2020 à septembre 2021, 134 fr. d'octobre 2021 à septembre 2022, 154 fr. d'octobre 2022 à septembre 2023 et 174 fr. dès octobre 2023. Les frais des activités extrascolaires allégués par la mère n'ont pas à être pris en compte, selon la jurisprudence récente du Tribunal fédéral. Ils ne sont de toute façon pas étayés par pièces.</w:t>
      </w:r>
    </w:p>
    <w:p>
      <w:r>
        <w:rPr>
          <w:b/>
        </w:rPr>
        <w:t>E. 3.2.4</w:t>
      </w:r>
    </w:p>
    <w:p>
      <w:r>
        <w:t>A teneur du dossier, durant la vie commune l'intimé n'exerçait pas d'activité salariée. Les époux assumaient les besoins de la famille à l'aide des montants provenant des trusts familiaux dont l'intimé est, respectivement était, bénéficiaire. A teneur des pièces produites, ces versements ont varié entre 8'054 fr. et 8'842 fr. chaque mois entre février et août 2019. Après la séparation, l'époux a réalisé un revenu mensuel net moyen de 3'886 fr. de février à décembre 2020 et de 4'989 fr. en 2021. Depuis le 1 er janvier 2022, il gagne 5'573 fr. nets. A ces revenus, il sied d'ajouter 1'200 fr. par mois à titre de revenu de la fortune. L'intimé ne semble plus percevoir des versements directs du trustee . Cependant, entre mars et novembre 2020, il a versé, respectivement perçu, sur ses comptes bancaires, outre les revenus de son activité lucrative, des montants importants (au total environ 80'000 fr.), au sujet desquels il ne donne aucune explication. Il ne se justifie pas d'imputer à l'époux un salaire hypothétique supérieur à celui qu'il réalise, dans la mesure où il travaille à 80 % et partage la prise en charge des enfants par moitié avec l'appelante. Au stade de la vraisemblance, il n'apparaît pas que l'intimé pourrait effectuer des mandats parallèlement à son activité salariée, comme il l'a fait à deux reprises avant le 1 er juillet 2020. Enfin, aucun élément du dossier ne permet de retenir qu'il aurait volontairement renoncé à une partie de ses ressources. Les charges de l'époux telles que retenues par le Tribunal à concurrence de 5'610 fr. par mois, impôts (900 fr.) et totalité du loyer compris, sont admises par les parties. Ce total comprend la participation des enfants au loyer du père (524 fr., soit le 20 % de 2'616 fr. 90) et doit donc être réduit à 5'086 fr. Il s'élève à 4'186 fr. par mois hors charge fiscale. L'appelante a réalisé un revenu mensuel net de 3'230 fr. en 2020, puis de 3'355 fr. jusqu'en octobre 2021. Depuis novembre 2021, elle perçoit vraisemblablement des indemnités de chômage qui devraient être de l'ordre de 2'680 fr. par mois. Il peut être exigé d'elle qu'elle retrouve un emploi - à 80 % comme son mari vu le partage de la garde - à compter du 1 er novembre 2022, date qu'elle évoque elle-même. Au vu de toutes les circonstances, ce délai est approprié. A titre d'exemple, dans la région lémanique, dans la branche des services d'information, pour un emploi de type administratif, vu sa formation et son âge, l'appelante pourrait réaliser, en travaillant à 80 %, un revenu brut de l'ordre de 6'000 fr., dans une entreprise occupant entre 20 et 49 employés (cf. Salarium - Calculateur statistique des salaires sur le site Internet de l'Office fédéral de la statistique), correspondant à 5'100 fr. nets par mois (déduction de 15 % à titre de charges sociales et légales).</w:t>
      </w:r>
    </w:p>
    <w:p>
      <w:r>
        <w:rPr>
          <w:b/>
        </w:rPr>
        <w:t>E. 3.2.5</w:t>
      </w:r>
    </w:p>
    <w:p>
      <w:r>
        <w:t>Il résulte de ce qui précède que, jusqu'au 31 octobre 2022, les revenus cumulés des époux ne couvrent pas les besoins de la famille. Toutefois, en équité, compte tenu de la composition de la fortune de l'époux et de l'organisation choisie par les parties durant la vie commune, il peut être exigé de l'intimé que, du 15 février 2020 au 31 octobre 2022, il assume l'intégralité des coûts effectifs des enfants lorsqu'ils sont avec la mère et comble le déficit de celle-ci. Pour ce faire, l'époux peut compléter le revenu provenant de son activité lucrative (qui a varié entre 3'886 fr. et 5'573 fr. par mois) et celui de sa fortune (1'200 fr. par mois) au moyen des fonds du trust familial américain jusqu'au 31 octobre 2022. En revanche, à la lumière des mêmes critères, il n'y a pas lieu de considérer rétroactivement la fortune dont l'épouse a hérité en 2019 comme un revenu réalisé par celle-ci en 2020/2021, comme le voudrait l'intimé. Pour déterminer le coût des enfants assumé par la mère, il sera tenu compte de leur participation au loyer de celle-ci et de la moitié de leur base mensuelle OP. La situation se présente comme suit (les montants étant arrondis) : -          du 15 février au 31 juillet 2020, 530 fr. pour C______ (145 fr. + 183 fr. + 200 fr.) et 1'270 fr. pour D______ (890 fr. + 183 fr. + 200 fr.), le déficit de l'appelante étant de 500 fr. (3'730 fr. - 3'230 fr.);![endif]&gt;![if&gt; -          du 1 er août au 31 décembre 2020, 540 fr. pour C______ (145 fr. + 190 fr. + 200 fr.) et 1'280 fr. pour D______ (890 fr. + 190 fr. + 200 fr.), le déficit de l'appelante étant de 620 fr. (3'846 fr. - 3'230 fr.);![endif]&gt;![if&gt; -          du 1 er janvier au 30 septembre 2021, 540 fr. pour C______ (145 fr. + 190 fr. + 200 fr.) et 1'280 fr. pour D______ (890 fr. + 190 fr. + 200 fr.), le déficit de l'appelante étant de 490 fr. (3'846 fr. - 3'355 fr.);![endif]&gt;![if&gt; -          en octobre 2021, 480 fr. pour C______ (145 fr. + 134 fr. + 200 fr.) et 1'230 fr. pour D______ (890 fr. + 134 fr. + 200 fr.), le déficit de l'appelante étant de 90 fr. (3'438 fr. - 3'355 fr.);![endif]&gt;![if&gt; -          du 1 er novembre 2021 au 31 août 2022, 480 fr. pour C______ (145 fr. + 134 fr. + 200 fr.) et 1'230 fr. pour D______ (890 fr. + 134 fr. + 200 fr.), le déficit de l'appelante étant de 760 fr. (3'438 fr. - 2'680 fr.);![endif]&gt;![if&gt; -          en septembre 2022, 480 fr. pour C______ (145 fr. + 134 fr. + 200 fr.) et 500 fr. pour D______ (165 fr. + 134 fr. + 200 fr.), le déficit de l'appelante étant de 760 fr. (3'438 fr. - 2'680 fr.);![endif]&gt;![if&gt; -          en octobre 2022, 500 fr. pour C______ (145 fr. + 154 fr. + 200 fr.) et 520 fr. pour D______ (165 fr. + 154 fr. + 200 fr.), le déficit de l'appelante étant de 920 fr. (3'598 fr. - 2'680 fr.).![endif]&gt;![if&gt; L'intimé sera condamné à verser les montants qui précèdent, à titre de contributions à l'entretien des enfants, respectivement de l'épouse. Les montants mensuels dont il doit disposer pour ce faire varient entre 7'750 fr. et 8'480 fr., ce qui reste dans les limites de ceux que la famille percevait des trusts familiaux. Comme le relève à juste titre le Tribunal (ci-dessus, EN FAIT, let. F.d), et au stade de la vraisemblable, il peut être retenu que l'appelante, n'aura pas (en tout cas jusqu'au 31 octobre 2022) de charge fiscale, dès lors qu'elle peut se prévaloir des charges des enfants et pourra déduire les frais de garde et les primes d'assurance-maladie.</w:t>
      </w:r>
    </w:p>
    <w:p>
      <w:r>
        <w:rPr>
          <w:b/>
        </w:rPr>
        <w:t>E. 3.2.6</w:t>
      </w:r>
    </w:p>
    <w:p>
      <w:r>
        <w:t>A compter du 1 er novembre 2022, seuls les revenus du travail et de la fortune seront pris en compte pour l'intimé, soit un total de 6'773 fr. (5'573 fr. + 1'200 fr.) et l'appelante sera en mesure de réaliser un revenu mensuel net de 5'100 fr. En novembre 2022, les ressources de la famille seront donc de l'ordre de 11'870 fr., alors que ses besoins, hors charges fiscales, totaliseront environ 9'720 fr. (4'186 fr. + 3'598 fr. + 961 fr. + 981 fr.). Le solde disponible de 2'150 fr. (hors impôts) devrait être réparti à raison de 710 fr. pour chaque parent (1/3) et 360 fr. pour chaque enfant (1/6). En novembre 2022, l'appelante devra faire face à des charges de 4'462 fr. hors charge fiscale (3'598 fr. pour elle-même et 145 fr. + 165 fr. + 154 fr. x 2 + 400 fr. pour les enfants). Selon l'engagement qu'il prend en appel, l'intimé verserait à son épouse, en novembre 2022, 1'017 fr. 50 pour l'entretien des enfants (soit 322 fr. 50 pour C______ et 695 fr. pour D______). L'appelante disposerait donc d'un solde mensuel de l'ordre de 1'650 fr. ([5'100 fr. + 1'017 fr.] - 4'462 fr.). Cela revient à laisser à l'épouse pratiquement sa part de l'excédent familial (710 fr.) et la moitié de la part des enfants (360 fr.), ainsi que la possibilité d'assumer sa charge fiscale (avec les 580 fr. restant). Cette solution est conforme à l'équité et peut donc être entérinée. Ainsi, pour la période postérieure au 1 er novembre 2022, respectivement au 1 er septembre 2022, il sera donné acte à l'intimé de son engagement à verser à l'appelante, par mois et d'avance, 322 fr. 50 pour l'entretien de C______ et 695 fr. pour l'entretien de D______. Il ne devra en revanche plus aucune contribution à l'entretien de son épouse. Les parties admettent que l'intimé pourra déduire des contributions dues les sommes effectivement acquittées au titre de l'entretien des enfants, respectivement de l'épouse.</w:t>
      </w:r>
    </w:p>
    <w:p>
      <w:r>
        <w:rPr>
          <w:b/>
        </w:rPr>
        <w:t>E. 3.2.7</w:t>
      </w:r>
    </w:p>
    <w:p>
      <w:r>
        <w:t>Les chiffres 4 et 7 du dispositif du jugement attaqué seront modifiés dans le sens qui précède.</w:t>
      </w:r>
    </w:p>
    <w:p>
      <w:r>
        <w:rPr>
          <w:b/>
        </w:rPr>
        <w:t>E. 4</w:t>
      </w:r>
    </w:p>
    <w:p>
      <w:r>
        <w:t>L'appelante fait grief au Tribunal d'avoir condamné son époux à lui verser des dépens de 3'500 fr., alors qu'elle réclamait une provisio ad litem de 7'000 fr. Par ailleurs, elle réclame une provisio ad litem de 7'500 fr. pour la procédure d'appel.</w:t>
      </w:r>
    </w:p>
    <w:p>
      <w:r>
        <w:rPr>
          <w:b/>
        </w:rPr>
        <w:t>E. 4.1</w:t>
      </w:r>
    </w:p>
    <w:p>
      <w:r>
        <w:t>Lorsque l'autorité d'appel statue à nouveau, elle se prononce sur les frais de première instance (art. 318 al. 3 CPC). Le tribunal statue sur les frais judiciaires, ainsi que les dépens, et les répartit d'office (art. 104 et 105 CPC). Ces frais sont en règle générale mis à la charge de la partie succombante (art. 106 al. 1 CPC), respectivement répartis selon le sort de la cause (art. 106 al. 2 CPC). Toutefois, lorsque le litige relève du droit de la famille, le juge peut s'écarter des règles générales sur la répartition des frais (art. 107 al. 1 let. c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Lorsque la procédure est arrivée à son terme, il ne se justifie plus de statuer sur l'octroi d'une provisio ad litem . Une telle requête ne devient toutefois pas sans objet. Ainsi, dans l'hypothèse où des frais devraient être mis à charge de la partie ayant requis une provisio ad litem ,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w:t>
      </w:r>
    </w:p>
    <w:p>
      <w:r>
        <w:rPr>
          <w:b/>
        </w:rPr>
        <w:t>E. 4.2</w:t>
      </w:r>
    </w:p>
    <w:p>
      <w:r>
        <w:t>En l'espèce, la quotité et la répartition des frais judiciaires de première instance ne sont pas contestées, de sorte que le chiffre 9 du dispositif du jugement attaqué sera confirmé. Dans la mesure où le Tribunal n'a pas mis des frais judiciaires à la charge de l'appelante et où il lui a alloué des dépens, c'est à juste titre qu'il a considéré qu'il n'y avait pas lieu de statuer sur sa requête de provisio ad litem . Le grief de l'appelante est donc infondé. Par ailleurs, le montant de 3'500 fr. alloué à l'appelante à titre de dépens est conforme à l'importance de la cause, à ses difficultés, à l'ampleur du travail et au temps employé, étant rappelé que son conseil a rédigé une requête en procédure sommaire, a déposé six chargés de pièces et a participé à trois audiences. L'appelante n'a pas déposé de note de frais (cf. art. 105 al. 2 CPC) et ne donne aucune indication sur le temps consacré au dossier par son conseil. Le chiffre 10 du dispositif du jugement attaqué sera donc également confirmé.</w:t>
      </w:r>
    </w:p>
    <w:p>
      <w:r>
        <w:rPr>
          <w:b/>
        </w:rPr>
        <w:t>E. 4.3</w:t>
      </w:r>
    </w:p>
    <w:p>
      <w:r>
        <w:t>Les frais judiciaires des deux appels seront fixés à 2'000 fr. (art. 31 et 35 RTFMC) et mis à la charge de l'intimé (art. 107 al. 1 let. c et f CPC), qui, dans sa réponse du 28 octobre 2021 à l'appel de son épouse, s'est d'ailleurs déclaré d'accord de verser à celle-ci une provisio ad litem de 1'000 fr. Lesdits frais seront compensés avec l'avance de 1'000 fr. versée par l'intimé, laquelle demeure acquise à l'Etat de Genève (art. 111 al. 1 CPC). L'intimé versera ainsi 1'000 fr. aux Services financiers du Pouvoir judiciaire. Dans les procédures d'appel, le défraiement d'un représentant professionnel est réduit dans la règle d'un à deux tiers par rapport au tarif de l'art. 85 RTFMC (art. 90 RTFMC). En l'espèce, pour tenir compte des critères de l'art 84 RTFMC rappelés ci-dessus, les dépens d'appel seront fixés comme en première instance à 3'500 fr. En dépit de l'issue du litige, ils seront mis intégralement à la charge de l'intimé, qui dispose d'une fortune importante en Suisse et est bénéficiaire d'un trust familial américain, alors que tel n'est pas le cas de l'appelante. Il est relevé que l'appelante n'a pas déposé de note de frais pour la procédure d'appel et ne justifie pas du temps consacré à celle-ci par son conseil. L'intimé versera donc 3'500 fr. à l'appelante à titre de dépens d'appel. Il n'y a pas lieu de statuer sur la requête de provisio ad litem de l'appelante, qui ne doit supporter ni frais judiciaires ni dépens d'appel. * * * * * PAR CES MOTIFS, La Chambre civile : A la forme : Déclare recevables les appels interjetés le 6 septembre 2021 par A______ contre les chiffres 4, 7, 10 et 12 et par B______ contre les chiffres 4 et 7 du dispositif du jugement JTPI/10745/2021 rendu le 24 août 2021 par le Tribunal de première instance dans la cause C/18968/2020-18. Au fond : Annule les chiffres 4 et 7 du dispositif du jugement attaqué et, statuant à nouveau sur ces points : Condamne B______ à verser en mains de A______, par mois et d'avance, allocations familiales non comprises, sous déduction des sommes effectivement acquittées au titre de l'entretien des enfants, les sommes suivantes : - pour l'entretien de leur fille C______, 530 fr. du 15 février au 31 juillet 2020, 540 fr. du 1 er août 2020 au 30 septembre 2021, 480 fr. du 1 er octobre 2021 au 30 septembre 2022, 500 fr. pour le mois d'octobre 2022, puis 322 fr. 50 dès le 1 er novembre 2022; - pour l'entretien de leur fils D______, 1'270 fr. du 15 février au 31 juillet 2020, 1'280 fr. du 1 er août 2020 au 30 septembre 2021, 1'230 fr. du 1 er octobre 2021 au 31 août 2022, puis 695 fr. dès le 1 er septembre 2022. Condamne B______ à verser à A______, par mois et d'avance, sous déduction des sommes effectivement acquittées au titre de l'entretien de l'épouse, 500 fr. du 15 février au 31 juillet 2020, 620 fr. du 1 er août au 31 décembre 2020, 490 fr. du 1 er janvier au 30 septembre 2021, 90 fr. pour le mois d'octobre 2021, 760 fr. du 1 er novembre 2021 au 30 septembre 2022 et 920 fr. pour le mois d'octobre 2022. Confirme le jugement attaqué pour le surplus. Déboute les parties de toutes autres conclusions. Sur les frais : Arrête les frais judiciaires des appels à 2'000 fr., les met à la charge de B______ et les compense avec l'avance fournie par celui-ci, laquelle demeure acquise à l'Etat de Genève. Condamne B______ à verser à l'Etat de Genève, soit pour lui les Services financiers du Pouvoir judiciaire, 1'000 fr. à titre de solde des frais judiciaires d'appel. Condamne B______ à verser à A______ 3'500 fr. à titre de dépens d'appel. Déboute les parties de toutes autres conclusions.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