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C/18962/2015 vom 22. April 2016</w:t>
      </w:r>
    </w:p>
    <w:p>
      <w:r>
        <w:t>GE Cour de justice, 2016-04-22, FR</w:t>
      </w:r>
    </w:p>
    <w:p>
      <w:r>
        <w:rPr>
          <w:b/>
        </w:rPr>
        <w:t xml:space="preserve">Quelle: </w:t>
      </w:r>
      <w:r>
        <w:t>https://mcp.opencaselaw.ch/entscheid/ge_gerichte_C_18962_2015</w:t>
      </w:r>
    </w:p>
    <w:p>
      <w:r>
        <w:t>FR: GE_GERICHTE C/18962/2015 du 22 avril 2016</w:t>
      </w:r>
    </w:p>
    <w:p>
      <w:r>
        <w:t>IT: GE_GERICHTE C/18962/2015 del 22 aprile 2016</w:t>
      </w:r>
    </w:p>
    <w:p>
      <w:pPr>
        <w:pStyle w:val="Heading2"/>
      </w:pPr>
      <w:r>
        <w:t>Regeste</w:t>
      </w:r>
    </w:p>
    <w:p>
      <w:r>
        <w:t>EFFET SUSPENSIF | CPC.325</w:t>
      </w:r>
    </w:p>
    <w:p>
      <w:pPr>
        <w:pStyle w:val="Heading2"/>
      </w:pPr>
      <w:r>
        <w:t>Volltext</w:t>
      </w:r>
    </w:p>
    <w:p>
      <w:r>
        <w:t>Genf Cour de Justice (Cour civile) Chambre civile 22.04.2016 C/18962/2015 Genève Cour de Justice (Cour civile) Chambre civile 22.04.2016 C/18962/2015 Ginevra Cour de Justice (Cour civile) Chambre civile 22.04.2016 C/18962/2015</w:t>
      </w:r>
    </w:p>
    <w:p>
      <w:r>
        <w:t>EFFET SUSPENSIF | CPC.325</w:t>
      </w:r>
    </w:p>
    <w:p>
      <w:r>
        <w:t>C/18962/2015 ACJC/589/2016 du 22.04.2016 ( SDF ) Descripteurs : EFFET SUSPENSIF Normes : CPC.325 Par ces motifs RÉPUBLIQUE ET CANTON DE GENÈVE POUVOIR JUDICIAIRE C/18962/2015 ACJC/589/2016 ARRÊT DE LA COUR DE JUSTICE Chambre civile du VENDREDI 22 AVRIL 2016 Entre A______ , domiciliée ______, Genève, recourante contre une ordonnance rendue par la 16ème Chambre du Tribunal de première instance de ce canton le 18 mars 2016, comparant par Me Nathalie Thürler, avocate, 41, rue de la Synagogue, case postale 5455, 1211 Genève 11, en l'étude de laquelle elle fait élection de domicile, et B______ , domicilié ______, (Italie), intimé, comparant par Me Anik Pizzi, avocate, 8-10, rue de Hesse, case postale 5715, 1211 Genève 11, en l'étude de laquelle il fait élection de domicile. Vu, EN FAIT , l'ordonnance rendue par le Tribunal de première instance le 18 mars 2016, notifiée le 21 mars 2016 à A______, par laquelle le Tribunal, dans la procédure en divorce qui oppose la précitée à B______, a notamment imparti à celui-ci un délai au 8 avril 2016 pour produire une traduction de sa pièce 10 et un délai au 6 mai 2016 à l'épouse pour se prononcer sur les pièces traduites par B______; Vu le recours expédié le 31 mars 2016 au greffe de la Cour de justice par A______ contre cette ordonnance, dont elle demande l'annulation, concluant à ce que les pièces 1 à 15 de sa partie adverse soient déclarées irrecevables; Que la recourante sollicite l'octroi de l'effet suspensif, faisant valoir que celui-ci se justifie dès lors qu'un délai lui a été imparti au 6 mai 2016 pour se déterminer sur des pièces non traduites ou traduites de manière non conforme; Que l'intimé s'oppose à la requête d'effet suspensif, relevant qu'il s'est conformé à l'ordonnance querellée et qu'aucun préjudice difficilement réparable n'est susceptible de survenir si l'effet suspensif n'est pas prononcé; Considérant, EN DROIT , que le recours est recevable contre des décisions et ordonnances d'instruction de première instance, lorsqu'elles peuvent causer un préjudice difficilement réparable (art. 319 let. b ch. 2 CPC); Qu'en l'espèce, la décision querellée est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l'admission des pièces qu'elle estime pas ou imparfaitement traduites pourra, en cas de jugement lui étant défavorable, être contestée en appel contre le jugement au fond; Que le seul prolongement de la procédure qui pourrait en résulter ne constitue pas un préjudice difficilement réparable (cf. ATF 135 II 30 consid. 1.3.4; 134 III 188 consid. 2.1 et 2.2; arrêt du Tribunal fédéral 5D_64/2014 du consid. 1.4; Spühler, in Basler Kommentar, Schweizerische Zivilprozessordnung, 2ème éd., n. 7 ad art. 319 CPC); Que le présent recours est donc, prima facie et sans préjudice de l'examen au fond, dénué de chances de succès, car irrecevable; Que, par ailleurs, la recourante ne rend pas vraisemblable que le refus de l'octroi de l'effet suspensif serait de nature à créer une situation irréversible pour elle;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des art. 93 LTF (ATF 137 III 475 consid. 1; arrêt du Tribunal fédéral 4D_26/2011 consid. 2 et 3) et art. 98 LTF (art. 98 LTF; ATF 137 III 475 consid. 2; arrêt du Tribunal fédéral 2C_8/2011 du 3 mars 2011 consid. 3.1). * * * * * PAR CES MOTIFS, La Présidente de la Chambre civile : Statuant sur suspension de l'exécution : Rejette la requête de A______ tendant à la suspension de l'effet exécutoire attaché à l'ordonnance rendue le 18 mars 2016 par le Tribunal de première instance dans la procédure C/18962/2015-16. Dit qu'il sera statué sur les frais et dépens de l'incident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