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C/18864/2019 vom 9. Februar 2021</w:t>
      </w:r>
    </w:p>
    <w:p>
      <w:r>
        <w:t>GE Cour de justice, 2021-02-09, FR</w:t>
      </w:r>
    </w:p>
    <w:p>
      <w:r>
        <w:rPr>
          <w:b/>
        </w:rPr>
        <w:t xml:space="preserve">Quelle: </w:t>
      </w:r>
      <w:r>
        <w:t>https://mcp.opencaselaw.ch/entscheid/ge_gerichte_C_18864_2019</w:t>
      </w:r>
    </w:p>
    <w:p>
      <w:r>
        <w:t>FR: GE_GERICHTE C/18864/2019 du 9 février 2021</w:t>
      </w:r>
    </w:p>
    <w:p>
      <w:r>
        <w:t>IT: GE_GERICHTE C/18864/2019 del 9 febbraio 2021</w:t>
      </w:r>
    </w:p>
    <w:p>
      <w:pPr>
        <w:pStyle w:val="Heading2"/>
      </w:pPr>
      <w:r>
        <w:t>Regeste</w:t>
      </w:r>
    </w:p>
    <w:p>
      <w:r>
        <w:t>CPC.276</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(art. 308 al. 1 let. b et al. 2 CPC). En l'espèce, la cause porte sur les contributions à l'entretien de l'enfant et de l'épouse, dont la valeur capitalisée est supérieure à 10'000 fr. (art. 92 CPC), ainsi que sur une provisio ad litem de 50'000 fr. La voie de l'appel est dès lors ouverte.</w:t>
      </w:r>
    </w:p>
    <w:p>
      <w:r>
        <w:rPr>
          <w:b/>
        </w:rPr>
        <w:t>E. 1.2</w:t>
      </w:r>
    </w:p>
    <w:p>
      <w:r>
        <w:t>Interjetés dans le délai utile de dix jours (art. 271 let. a et 314 al. 1 CPC) et suivant la forme prescrite par la loi (art. 130, 131, 311 al. 1 CPC), les appels formés par les époux sont recevables. Par économie de procédure, les deux appels seront traités dans le même arrêt (cf. art. 125 CPC). A______, requérante sur mesures provisionnelles, sera désignée comme l'appelante et B______ comme l'intimé.</w:t>
      </w:r>
    </w:p>
    <w:p>
      <w:r>
        <w:rPr>
          <w:b/>
        </w:rPr>
        <w:t>E. 1.3</w:t>
      </w:r>
    </w:p>
    <w:p>
      <w:r>
        <w:t>La Cour revoit la cause avec un plein pouvoir d'examen (art. 310 CPC). L'instance d'appel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Les mesures provisionnelles étant soumises à la procédure sommaire, avec administration restreinte des moyens de preuve, la cognition du juge est limitée à la simple vraisemblance des faits et à un examen sommaire du droit, l'exigence de célérité étant privilégiée par rapport à celle de sécurité (ATF 127 III 474 consid. 2b/bb; arrêt du Tribunal fédéral 5A_442/2013 du 24 juillet 2013 consid. 2.1 et 5.1).</w:t>
      </w:r>
    </w:p>
    <w:p>
      <w:r>
        <w:rPr>
          <w:b/>
        </w:rPr>
        <w:t>E. 1.5</w:t>
      </w:r>
    </w:p>
    <w:p>
      <w:r>
        <w:t>En tant qu'il concerne l'entretien de l'épouse (contribution et provisio ad litem ), le litige est soumis à la maxime inquisitoire simple (art. 272 et 276 al. 1 CPC) et au principe de disposition (art. 58 CPC; arrêt du Tribunal fédéral 5A_970/2017 du 7 juin 2018 consid. 3.1). La contribution due à l'entretien d'un enfant est soumise aux maximes inquisitoire illimitée et d'office (art. 296 al. 1 et 3 CPC), ce qui a notamment pour conséquence que le juge n'est pas lié par les conclusions des parents.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rPr>
          <w:b/>
        </w:rPr>
        <w:t>E. 2</w:t>
      </w:r>
    </w:p>
    <w:p>
      <w:r>
        <w:t>En appel, l'intimé allègue des faits nouveaux et produit de nouvelles pièces.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tous les n ova sont admis en appel (arrêt du Tribunal fédéral 5A_788/2017 du 2 juillet 2018 consid. 4.2.1).</w:t>
      </w:r>
    </w:p>
    <w:p>
      <w:r>
        <w:rPr>
          <w:b/>
        </w:rPr>
        <w:t>E. 2.2</w:t>
      </w:r>
    </w:p>
    <w:p>
      <w:r>
        <w:t>Dans la mesure où elles sont susceptibles d'influencer le montant de la contribution à l'entretien de l'enfant des parties, les allégations et pièces nouvelles de l'intimé sont recevables.</w:t>
      </w:r>
    </w:p>
    <w:p>
      <w:r>
        <w:rPr>
          <w:b/>
        </w:rPr>
        <w:t>E. 3</w:t>
      </w:r>
    </w:p>
    <w:p>
      <w:r>
        <w:t>Il est admis, à juste titre, d'une part, que les faits nouveaux invoqués par l'appelante nécessitent un nouvel examen de la situation du groupe familial et, d'autre part, que cet examen doit se faire en appliquant la méthode du minimum vital du droit de la famille avec répartition de l'excédent. L'appelante fait grief au Tribunal de ne pas avoir pris en compte la totalité des revenus de l'intimé. Elle fait valoir que son époux débite son compte courant actionnaire auprès de E______ SA afin de financer ses impôts ou des dépenses pour des rallyes : en 2019, il a débité de ce compte en moyenne une somme de 3'905 fr. 60 par mois pour faire face à ses charges, ce qui représente une source de revenu supplémentaire. L'appelante fait en outre grief au premier juge d'avoir intégré dans les charges de l'intimé l'amortissement hypothécaire et de ne pas avoir retenu dans ses propres charges l'intégralité de son loyer. L'intimé reproche au Tribunal de ne pas avoir imputé à l'appelante un revenu hypothétique correspondant aux indemnités de l'assurance-chômage auxquelles elle aurait fait le choix de renoncer (2'340 fr.) et d'avoir pris en compte dans son propre revenu les dividendes payés en 2019 par E______ SA et L______ SA, alors que ceux-ci n'ont pas un caractère récurrent. Il fait en outre grief au premier juge d'avoir retenu dans les charges de son épouse les frais de véhicule, alors qu'elle ne travaille pas. Dans sa réponse à l'appel de son épouse, il soutient qu'en 2019, ses frais médicaux non remboursés totalisaient 340 fr. 10 par mois, alors que le Tribunal n'a admis à ce titre que 180 fr. 10 par mois, et ses frais dentaires 191 fr. 50 par mois, écartés à tort par le premier juge. En outre, il fait valoir que les frais médicaux non remboursés de son épouse représentent 53 fr. 30 par mois et non pas 213 fr., comme retenu par le Tribunal. Enfin, il soutient que le premier juge a omis de prendre en compte dans le budget de C______ 190 fr. de frais médicaux et 433 fr. 80 de frais dentaires établis par pièces.</w:t>
      </w:r>
    </w:p>
    <w:p>
      <w:r>
        <w:rPr>
          <w:b/>
        </w:rPr>
        <w:t>E. 3.1.1</w:t>
      </w:r>
    </w:p>
    <w:p>
      <w:r>
        <w:t>Dans la méthode du minimum vital avec répartition de l'excédent - "zweistufig-konkrete Methode" ou "zweistufige Methode mit Überschuss-verteilung" - il convient, d'une part, de déterminer les moyens financiers à disposition, à savoir les revenus effectifs ou hypothétiques et, d'autre part,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(arrêt du Tribunal fédéral 5A_311/2019 du 11 novembre 2020, destiné à la publication, consid. 7, traduit par BURGAT, in Entretien de l'enfant, des précisions bienvenues : une méthode (presque) complète et obligatoire pour toute la Suisse; analyse de l'arrêt du Tribunal fédéral 5A_311/2019 , Newsletter DroitMatrimonial.ch janvier 2021).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 du Tribunal fédéral 5A_329/2016 du 6 décembre 2016 consid. 4.1; Bastons Bulletti, L'entretien après le divorce : Méthodes de calcul, montant, durée et limites, in SJ 2007 II 77, p. 84 s. et 101 s.). Dès que la situation le permet, il est admissible de tenir compte d'autres dépenses effectives, non strictement nécessaires, soit d'un minimum vital élargi (ATF 144 III 377 consid. 7.1.4; 140 III 337 consid. 4.2.3; arrêt du Tribunal fédéral 5A_450/2020 du 4 janvier 2021 consid. 4.3). Parmi les dépenses comprises dans ce minimum vital élargi figurent notamment les charges fiscales courantes (ATF 140 III 337 cons. 4.2.3; arrêt du Tribunal fédéral 5A_970/2017 du 7 juin 2018 consid. 4.2) et la part de frais médicaux non couverte par l'assurance de base pour autant que leur caractère régulier soit établi (cf. pour plus de détails sur la méthode : arrêt du Tribunal fédéral 5A_311/2019 précité consid. 6.6 et 7.2).</w:t>
      </w:r>
    </w:p>
    <w:p>
      <w:r>
        <w:rPr>
          <w:b/>
        </w:rPr>
        <w:t>E. 3.1.2</w:t>
      </w:r>
    </w:p>
    <w:p>
      <w:r>
        <w:t>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137 III 102 consid. 4.2.2.2; 128 III 4 consid. 4a). D'après la jurisprudence (ATF 123 V 234 consid. 7b/bb p. 238; arrêt du Tribunal fédéral 8C_811/2019 du 12 novembre 2020 consid. 3.1),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(RS 837.0).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il suffit qu'une continuité des activités soit possible pour que le droit doive être nié en raison d'un risque de contournement de la loi. Selon la même jurisprudence,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 (arrêt du Tribunal fédéral 8C_384/2020 du 22 décembre 2020 consid. 3.1).</w:t>
      </w:r>
    </w:p>
    <w:p>
      <w:r>
        <w:rPr>
          <w:b/>
        </w:rPr>
        <w:t>E. 3.1.3</w:t>
      </w:r>
    </w:p>
    <w:p>
      <w:r>
        <w:t>La charge fiscale de l'époux concerné doit être adaptée au revenu hypothétique qui lui est imputé (arrêts du Tribunal fédéral 5A_461/2019 du 6 mars 2020 consid. 5.1; 5A_339/2015 du 18 novembre 2015 consid. 6.2; 5A_778/2012 du 24 janvier 2013 consid. 5.4; 5A_679/2011 du 10 avril 2012 consid. 10.1).</w:t>
      </w:r>
    </w:p>
    <w:p>
      <w:r>
        <w:rPr>
          <w:b/>
        </w:rPr>
        <w:t>E. 3.1.4</w:t>
      </w:r>
    </w:p>
    <w:p>
      <w:r>
        <w:t>En cas d'instauration d'une garde alternée en faveur des parents, une participation de l'un à une part du loyer de l'autre ne se justifie plus, de sorte que la prise en compte dans les charges de l'enfant d'une participation de celui-ci au loyer des parents est exclue (arrêt du Tribunal fédéral 5A_200/2019 du 29 janvier 2020 consid. 4).</w:t>
      </w:r>
    </w:p>
    <w:p>
      <w:r>
        <w:rPr>
          <w:b/>
        </w:rPr>
        <w:t>E. 3.1.5</w:t>
      </w:r>
    </w:p>
    <w:p>
      <w:r>
        <w:t>La règle selon laquelle les frais de véhicule ne peuvent être pris en considération que si celui-ci est indispensable au débiteur, à titre personnel ou pour l'exercice de la profession, ne vaut que lorsqu'on s'en tient au minimum d'existence LP. En cas de situation financière suffisamment favorable pour couvrir les charges supplémentaires liées à l'existence de deux ménages, et même si une voiture n'est pas indispensable à l'époux pour l'acquisition de son revenu, il n'est pas exclu de prendre en considération des frais de déplacement pour les activités ménagères ou de loisirs (arrêt du Tribunal fédéral 5A_703/2011 du 7 mars 2012 consid. 4.2, cité in DE WECK-IMMEL, Droit matrimonial, Commentaire pratique, 2016, N. 121 ad art. 176 CC).</w:t>
      </w:r>
    </w:p>
    <w:p>
      <w:r>
        <w:rPr>
          <w:b/>
        </w:rPr>
        <w:t>E. 3.1.6</w:t>
      </w:r>
    </w:p>
    <w:p>
      <w:r>
        <w:t>A la différence des intérêts hypothécaires qui font généralement partie du minimum vital LP, l'amortissement de la dette hypothécaire, qui ne sert pas à l'entretien mais à la constitution du patrimoine, n'est en principe pas pris en considération, sauf si les moyens financiers des époux le permettent (ATF 127 III 289 consid. 2a/bb et les références; arrêts du Tribunal fédéral 5A_102/2019 du 12 décembre 2019 consid. 3.2.1; 5A_105/2017 du 17 mai 2017 consid. 3.3.1; 5A_608/2011 du 13 décembre 2011 consid. 6.2.3; 5A_87/2007 du 2 août 2007 consid. 3.2.2; 5C_84/2006 du 29 septembre 2006 consid. 2.2.3; 5P_498/2006 du 18 juin 2006 consid. 4.4.2, résumé in FramPra.ch 2007 p. 929; 5P_425/2003 du 21 avril 2004 consid. 2.4 et les citations).</w:t>
      </w:r>
    </w:p>
    <w:p>
      <w:r>
        <w:rPr>
          <w:b/>
        </w:rPr>
        <w:t>E. 3.1.7</w:t>
      </w:r>
    </w:p>
    <w:p>
      <w:r>
        <w:t>Selon l'art. 285 al. 2 CC, la contribution à l'entretien de l'enfant sert aussi à garantir la prise en charge de celui-ci par les parents et les tiers. L'art. 276 al. 2 CC précise que l'entretien de l'enfant comprend, outre les frais de son éducation, de sa formation et des mesures prises pour le protéger,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arrêt du Tribunal fédéral 5A_963/2018 du 23 mai 2019 consid. 3.3.1 et les références). Selon la jurisprudence,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En tant que ligne directrice, ce modèle doit néanmoins être assoupli dans des cas particuliers, en présence de motifs suffisants, le juge devant procéder à un examen du cas concret (ibid., consid. 4.7). La situation médicale de l'enfant peut notamment justifier un besoin de prise en charge personnelle accru, permettant de déroger à la règle (ATF 144 III 481 consid. 4.7.9; arrêt du Tribunal fédéral 5A_963/2018 du 23 mai 2019 consid. 3.3.2 et les références) selon laquelle la prise en compte d'une contribution de prise en charge ne se justifie pas au-delà des 16 ans révolus de l'enfant (même arrêt consid. 4.3).</w:t>
      </w:r>
    </w:p>
    <w:p>
      <w:r>
        <w:rPr>
          <w:b/>
        </w:rPr>
        <w:t>E. 3.1.8</w:t>
      </w:r>
    </w:p>
    <w:p>
      <w:r>
        <w:t>La capacité contributive doit être appréciée en fonction des charges effectives du débirentier, étant précisé que seuls les montants réellement acquittés peuvent être pris en considération (ATF 121 III 20 consid. 3a et les références; arrêts du Tribunal fédéral 5A_245/2019 du 1 er juillet 2019 consid. 4.2; 5A_889/2018 du 15 mai 2019 consid. 3.2.1; 5A_771/2018 du 28 mars 2019 consid. 3.2), à l'exclusion de dépenses hypothétiques dont on ne sait si elles existeront finalement - et à concurrence de quel montant - ni si elles seront en définitive assumées (arrêts du Tribunal fédéral 5A_246/2019 du 9 juin 2020 consid. 5.1; 5A_405/2019 du 24 février 2020 consid. 5.2; 5A_751/2008 du 31 mars 2009 consid. 3.1).</w:t>
      </w:r>
    </w:p>
    <w:p>
      <w:r>
        <w:rPr>
          <w:b/>
        </w:rPr>
        <w:t>E. 3.2.1</w:t>
      </w:r>
    </w:p>
    <w:p>
      <w:r>
        <w:t>En l'espèce, c'est à juste titre que le Tribunal a pris en compte le revenu réalisé par l'intimé en tant que salarié de E______ SA en 2019 (comprenant les frais de représentation et le bonus, ce qui n'est pas contesté par l'intimé), lequel avait augmenté par rapport à 2018. En revanche, il apparaît que le dividende que l'époux a perçu en 2019 de L______ SA concernait trois années : il représente donc 3'315 fr. par an, étant souligné que dans sa demande en divorce, l'intimé admettait qu'il continuerait à percevoir des dividendes après 2019. Enfin, le compte courant actionnaire de l'intimé auprès de E______ SA ne démontre pas que celui-ci percevrait des revenus occultes, les déclarations d'impôts, sur lesquelles s'est fondé le premier juge, faisant foi. Ainsi, le revenu mensuel net de l'époux est, au stade de la vraisemblance, de 27'490 fr. (293'564 fr. + 21'000 fr. + 12'000 fr. + 3'315 fr., soit 329'879 fr. : 12). Les pièces produites par l'intimé rendent vraisemblable la réalité de l'emploi exercé par l'appelante au sein de E______ SA, la brève déclaration faite par l'époux au Ministère public le 22 août 2017 ne permettant pas de mettre en doute cette constatation (ci-dessus, EN FAIT, let. D h.a). Il résulte d'un examen sommaire du droit que, si elle avait effectué les démarches qui lui incombaient auprès de l'assurance-chômage, l'appelante toucherait depuis mars 2020 des indemnités représentant le 80% de son dernier salaire (cf. art. 22 LACI), soit environ 2'100 fr. (80% de 2'630 fr.). Contrairement à ce qu'a retenu le Tribunal, l'art. 31 al. 3 let. c LACI ne fait pas obstacle au versement des indemnités de chômage à l'épouse, dans la mesure où il n'est pas contesté que celle-ci n'avait aucun pouvoir décisionnel dans la société et que, du fait de la séparation, elle a rompu définitivement tout lien avec celle-ci. Il y a donc lieu d'imputer à l'épouse un revenu hypothétique de 2'100 fr. Il n'est ainsi pas nécessaire d'examiner à ce stade si l'état de santé de l'appelante lui permet de reprendre une activité lucrative.</w:t>
      </w:r>
    </w:p>
    <w:p>
      <w:r>
        <w:rPr>
          <w:b/>
        </w:rPr>
        <w:t>E. 3.2.2</w:t>
      </w:r>
    </w:p>
    <w:p>
      <w:r>
        <w:t>Compte tenu de la situation financière favorable des époux, l'amortissement de la dette hypothécaire incombant à l'intimé, d'une part, et les frais d'utilisation du véhicule par l'appelante (dont le total n'est pas contesté), d'autre part, peuvent être intégrés dans les charges familiales. Il y a lieu de noter que c'est d'entente entre les parties que la jouissance du véhicule en question a été attribuée à l'épouse par le juge des mesures protectrices. Vu que les parties exercent une garde alternée sur leur fils, la totalité du loyer sera intégrée dans les charges de la mère et la part de 720 fr. (20% de 3'600 fr.) sera exclue de celles de l'enfant. Les frais médicaux non couverts de l'appelante, en 213 fr. par mois, résultent de sa déclaration fiscale 2019; le montant allégué a donc été à juste titre pris en compte par le Tribunal au stade de la vraisemblance. Les frais médicaux non couverts de l'intimé seront retenus à concurrence de 191 fr. 40 (cf. ci-dessus, EN FAIT, let. D. d); par ailleurs, l'époux ne rend pas vraisemblable le caractère régulier des frais dentaires qu'il allègue (cf. ibidem). C'est donc à bon droit que le premier juge les a exclus de son budget. Enfin, les décisions de rappel d'impôts notifiées à l'intimé en décembre 2020 par l'Administration fiscale cantonale ne sont pas définitives. Il ne se justifie donc pas de prendre en compte à ce stade des versements hypothétiques à ladite administration. Il n'est pas contesté que l'intimé a assumé en 2020 un montant important relatif au traitement orthodontique de son fils, en sus des frais médicaux non remboursés de celui-ci. Même si les frais dentaires allégués ne sont pas récurrents, il apparaît que C______ doit être suivi régulièrement par un dentiste. Dans ces conditions, il est équitable de retenir, dans les charges de l'enfant, la somme de 190 fr. résultant de l'attestation de l'assurance-maladie du 12 janvier 2019, somme qui comprend vraisemblablement aussi des frais dentaires.</w:t>
      </w:r>
    </w:p>
    <w:p>
      <w:r>
        <w:rPr>
          <w:b/>
        </w:rPr>
        <w:t>E. 3.2.3</w:t>
      </w:r>
    </w:p>
    <w:p>
      <w:r>
        <w:t>Au vu des considérations qui précèdent, les montants retenus par le Tribunal peuvent être modifiés comme suit : - revenu de l'époux : 27'490 fr., - revenu hypothétique de l'épouse : 2'100 fr., - charges de l'époux : 7'384 fr. 55 + 11 fr. 30 (191 fr. 40 - 180 fr. 10) = 7'396 fr., - charges de l'épouse : 7'634 fr. 05 + 720 fr. (part loyer enfant) = 8'354 fr., comprenant 2'000 fr. d'impôts (estimation), - charges de l'enfant : 3'620 fr. - 720 fr. + 190 fr. = 3'090 fr. Les charges mensuelles totales de la famille s'élèvent ainsi à 18'840 fr. (7'396 fr. + 8'354 fr. + 3'090 fr.) pour des revenus totaux de 29'590 fr. (27'490 fr. + 2'100 fr). Par conséquent, le disponible de la famille est de 10'750 fr. (29'590 fr. - 18'840 fr.), soit 5'375 fr. pour chaque époux. Il n'est pas contesté qu'aucune circonstance particulière n'impose de retenir une contribution de prise en charge pour C______, qui a eu 16 ans le 3 août 2020. Selon le calcul rectificatif effectué ci-dessus, la contribution à l'entretien de l'épouse pourrait être fixée à 11'650 fr. (montant arrondi; 8'354 fr. + 5'375 fr. - 2'100 fr.). Il y a cependant lieu d'adapter la charge fiscale de l'appelante au revenu hypothétique qui lui est imputé. Selon la calculette en ligne sur le site de l'Administration fiscale cantonale, les impôts (ICC et IFD) d'un contribuable séparé domicilié à I______, avec un enfant "en demi-charge", percevant annuellement 115'800 fr. de contributions d'entretien (11'650 fr. - 2'000 fr. d'impôts x 12) et 25'200 fr. d'indemnités de chômage (2'100 fr. x 12) et assumant des primes d'assurance-maladie de 9'809 fr. (817 fr. 40 x 12) et des frais médicaux non remboursés de 2'557 fr. (213 fr. 08 x 12), peuvent être estimés à 32'400 fr., soit 2'700 fr. par mois. En ajoutant ce dernier montant à la contribution de 9'650 fr., l'on obtient la somme mensuelle de 12'350 fr. arrêtée par le premier juge. La solution du Tribunal se révèle donc équitable, le dies a quo au 1 er juillet 2020 n'étant pas contesté. La contribution à l'entretien de l'enfant, fixée à juste titre à 300 fr. par mois dès le 1 er juillet 2020 par le premier juge, soit à la moitié de la base mensuelle OP vu la garde alternée exercée, sera également confirmée. Le chiffre 1 du dispositif de l'ordonnance attaquée sera donc entièrement confirmé.</w:t>
      </w:r>
    </w:p>
    <w:p>
      <w:r>
        <w:rPr>
          <w:b/>
        </w:rPr>
        <w:t>E. 4</w:t>
      </w:r>
    </w:p>
    <w:p>
      <w:r>
        <w:t>L'appelante fait grief au Tribunal de lui avoir refusé la provisio ad litem de 50'000 fr. qu'elle réclame pour la procédure de divorce.</w:t>
      </w:r>
    </w:p>
    <w:p>
      <w:r>
        <w:rPr>
          <w:b/>
        </w:rPr>
        <w:t>E. 4.1</w:t>
      </w:r>
    </w:p>
    <w:p>
      <w:r>
        <w:t>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arrêts du Tribunal fédéral 5A_808/2016 du 21 mars 2017 consid. 4.1; 5A_784/2008 du 20 novembre 2009 consid. 2). Le fondement de cette prestation - devoir d'assistance (art. 159 al. 3 CC) ou obligation d'entretien (art. 163 CC) - est controversé (arrêts du Tribunal fédéral 5A_62/2011 du 26 juillet 2011 consid. 2.2; 5P_346/2005 du 15 novembre 2015 consid. 4.3 et les références citées, publié in FamPra.ch 2006 p. 892), mais cet aspect n'a pas d'incidence sur les conditions qui président à son octroi. En tout état de cause, selon l'art. 163 al. 1 CC, la loi n'institue plus un devoir général d'entretien à la charge du mari (art. 160 al. 2 aCC; ATF 110 II 116 consid. 2a), mais une prise en charge conjointe des besoins de la famille au regard des facultés de chacun des époux (arrêt du Tribunal fédéral 5A_590/2019 du 13 février 2020 consid. 3.3). 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 Les contributions d'entretien ayant, en principe, pour but de couvrir les besoins courants des bénéficiaires, et non de servir, comme la provisio ad litem , à assumer les frais de procès en divorce, l'octroi d'une telle provision peut donc être justifié indépendamment du montant de la contribution d'entretien (arrêts du Tribunal fédéral 5A_808/2016 du 21 mars 2017 consid. 4.1 et 5A_372/2015 du 29 septembre 2015 consid. 4.1).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101, p. 965; ACJC/1212/2020 du 1 er septembre 2020 consid. 3.1.1).</w:t>
      </w:r>
    </w:p>
    <w:p>
      <w:r>
        <w:rPr>
          <w:b/>
        </w:rPr>
        <w:t>E. 4.2</w:t>
      </w:r>
    </w:p>
    <w:p>
      <w:r>
        <w:t>En l'espèce, la contribution à l'entretien de l'épouse est fixée à 12'350 fr. par mois à compter du 1 er juillet 2020. Avec un revenu hypothétique de 2'100 fr. et des charges de 9'050 fr. (8'354 fr. + 700 fr. de supplément d'impôts), l'appelante dispose d'un excédent mensuel de l'ordre de 5'400 fr. par mois. Comme retenu à juste titre par le premier juge, la procédure de divorce ne présente pas de difficultés particulières, la seule question litigieuse étant celle de la contribution à l'entretien de l'épouse. Le montant de 50'000 fr. articulé par l'appelante, lequel n'est d'ailleurs pas justifié (cf. mémoire du 15 juin 2020, p. 53), apparaît ainsi disproportionné par rapport aux frais prévisibles de la procédure au fond. L'excédent précité permet à l'épouse d'assumer d'éventuels frais judiciaires et de rembourser ses frais et honoraires d'avocat dans un délai de quelques mois. Les conditions de l'octroi d'une provisio ad litem n'étant pas réalisées, c'est à juste titre que le premier juge l'a refusée à l'appelante. Le chiffre 3 du dispositif de l'ordonnance attaquée sera donc confirmé.</w:t>
      </w:r>
    </w:p>
    <w:p>
      <w:r>
        <w:rPr>
          <w:b/>
        </w:rPr>
        <w:t>E. 5</w:t>
      </w:r>
    </w:p>
    <w:p>
      <w:r>
        <w:t>L'appelante réclame une provisio ad litem de 10'000 fr. pour la procédure d'appel sur mesures provisionnelles. Par ailleurs, chaque partie conclut à ce que sa partie adverse soit condamnée aux frais judiciaires et aux dépens d'appel.</w:t>
      </w:r>
    </w:p>
    <w:p>
      <w:r>
        <w:rPr>
          <w:b/>
        </w:rPr>
        <w:t>E. 5.1</w:t>
      </w:r>
    </w:p>
    <w:p>
      <w:r>
        <w:t>Les frais judiciaires des deux appels, comprenant l'émolument de la décision sur effet suspensif et de celle sur provisio ad litem , seront arrêtés à 2'400 fr. (art. 31 et 37 RTFMC) et compensés avec l'avance de frais de 1'000 fr. effectuée par l'intimé, laquelle reste acquise à l'Etat de Genève (art. 111 al. 1 CPC). Au vu de la nature familiale du litige et de son issue, chacune des parties succombant, ces frais seront mis à la charge de chacun des époux par moitié (art. 106 al. 2 et 107 al. 1 let. c CPC). L'appelante sera en conséquence condamnée à verser à l'Etat de Genève, soit pout lui les Services financiers du Pouvoir judiciaire, la somme de 1'200 fr. L'intimé versera 200 fr. aux mêmes Services (art. 111 al. 1 CPC). Pour les mêmes motifs, chaque partie supportera ses propres dépens d'appel (art. 106 al. 2 et 107 al. 1 let. c CPC).</w:t>
      </w:r>
    </w:p>
    <w:p>
      <w:r>
        <w:rPr>
          <w:b/>
        </w:rPr>
        <w:t>E. 5.2</w:t>
      </w:r>
    </w:p>
    <w:p>
      <w:r>
        <w:t>L'appelante bénéficiant des moyens suffisants pour assumer les frais de judiciaires d'appel mis à sa charge et ses dépens d'appel (cf. arrêt du Tribunal fédéral 5A_590/2019 du 13 février 2020 consid. 3.5), aucune provisio ad litem ne lui est due par son mari pour la présente procédure. L'appelante sera en conséquence déboutée de sa requête de provisio ad litem . * * * * * PAR CES MOTIFS, La Chambre civile : A la forme : Déclare recevable l'appel interjeté le 26 novembre 2020 par A______ contre les chiffres 1 et 3 du dispositif de l'ordonnance OTPI/696/2020 rendue le 10 novembre 2020 par le Tribunal de première instance dans la cause C/18864/2019-15. Déclare recevable l'appel interjeté le 26 novembre 2020 par B______ contre le chiffre 1 du même dispositif. Au fond : Confirme l'ordonnance attaquée. Déboute les parties de toutes autres conclusions. Sur les frais : Arrête les frais judiciaires des appels à 2'400 fr., les met à la charge de chacune des parties par moitié et les compense avec l'avance de 1'000 fr. versée par B______, laquelle demeure acquise à l'Etat de Genève. Condamne B______ à verser 200 fr. à l'Etat de Genève, soit pour lui les Services financiers du Pouvoir judiciaire. Condamne A______ à verser 1'200 fr. à l'Etat de Genève, soit pour lui les Services financiers du Pouvoir judiciaire.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