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C/18640/2015 vom 2. Dezember 2015</w:t>
      </w:r>
    </w:p>
    <w:p>
      <w:r>
        <w:t>GE Cour de justice, 2015-12-02, FR</w:t>
      </w:r>
    </w:p>
    <w:p>
      <w:r>
        <w:rPr>
          <w:b/>
        </w:rPr>
        <w:t xml:space="preserve">Quelle: </w:t>
      </w:r>
      <w:r>
        <w:t>https://mcp.opencaselaw.ch/entscheid/ge_gerichte_C_18640_2015</w:t>
      </w:r>
    </w:p>
    <w:p>
      <w:r>
        <w:t>FR: GE_GERICHTE C/18640/2015 du 2 décembre 2015</w:t>
      </w:r>
    </w:p>
    <w:p>
      <w:r>
        <w:t>IT: GE_GERICHTE C/18640/2015 del 2 dicembre 2015</w:t>
      </w:r>
    </w:p>
    <w:p>
      <w:pPr>
        <w:pStyle w:val="Heading2"/>
      </w:pPr>
      <w:r>
        <w:t>Regeste</w:t>
      </w:r>
    </w:p>
    <w:p>
      <w:r>
        <w:t>MAINLEVÉE DÉFINITIVE ; SOLIDARITÉ PASSIVE ; FRAIS JUDICIAIRES | LP.82;</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Le recours a été interjeté dans le délai et selon la forme prévus par la loi et est par conséquent recevable, en tant qu'il a été formé par A______, étant précisé que B______ n'est pas partie à la présente procédure et n'a donc pas d'intérêt à remettre en cause la décision attaquée, ce qui rend le recours irrecevable en ce qui la concerne (art. 59 CPC).</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 II, 2ème éd., Berne 2010, n. 2307).</w:t>
      </w:r>
    </w:p>
    <w:p>
      <w:r>
        <w:rPr>
          <w:b/>
        </w:rPr>
        <w:t>E. 3</w:t>
      </w:r>
    </w:p>
    <w:p>
      <w:r>
        <w:t>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Il s'ensuit que la pièce nouvelle produite par le recourant n'est pas recevable.</w:t>
      </w:r>
    </w:p>
    <w:p>
      <w:r>
        <w:rPr>
          <w:b/>
        </w:rPr>
        <w:t>E. 4</w:t>
      </w:r>
    </w:p>
    <w:p>
      <w:r>
        <w:t>Le recourant, pour autant que ses critiques soient intelligibles, reproche au Tribunal d'avoir retenu que l'intimé était au bénéfice d'un titre au sens de l'art. 80 LP, d'avoir rendu sa décision après l'expiration du délai visé à l'art. 84 al. 2 LP, et d'avoir violé son droit d'être entendu en ne faisant pas mention de son courrier du 21 avril 2015 adressé aux D______.</w:t>
      </w:r>
    </w:p>
    <w:p>
      <w:r>
        <w:rPr>
          <w:b/>
        </w:rPr>
        <w:t>E. 4.1</w:t>
      </w:r>
    </w:p>
    <w:p>
      <w:r>
        <w:t>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Le juge doit vérifier d'office l'identité du poursuivant et du créancier et l'identité du poursuivi et du débiteur désignés dans le titre de mainlevée, ainsi que l'identité de la créance déduite en poursuite et de la dette constatée par jugement (ATF 139 III 444 consid. 4.1.1 p. 446; Staehelin, in Basler Kommentar, SchKG I, 2ème éd., 2010, n. 29 ad art. 80 LP; Gillieron, Commentaire de la loi fédérale sur la poursuite pour dettes et la faillite, 1999, n. 13 ad art. 81 LP, arrêt du Tribunal fédéral 5P.174/2005 du 7 octobre 2005 consid. 2.1). La requête en mainlevée doit ainsi être rejetée lorsque la cause de l'obligation figurant sur le commandement de payer et dans le titre de mainlevée ne sont pas identiques (Staehelin, Commentaire bâlois, SchKG I, 1998, n. 37 ad art. 80 LP). Le juge doit ordonner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 Les moyens de défense du débiteur dans la procédure de mainlevée définitive sont étroitement limités. Pour empêcher toute obstruction de l'exécution, le titre de mainlevée définitive ne peut être infirmé que par une stricte preuve du contraire, c'est-à-dire des titres parfaitement clairs (Schmidt, in Dalleves/Foex/Jeandin, Commentaire romand, poursuites et faillites, 2005, n. 1 ad art. 81 LP).</w:t>
      </w:r>
    </w:p>
    <w:p>
      <w:r>
        <w:rPr>
          <w:b/>
        </w:rPr>
        <w:t>E. 4.2</w:t>
      </w:r>
    </w:p>
    <w:p>
      <w:r>
        <w:t>Selon l'art. 143 al. 1 CO, il y a solidarité entre plusieurs débiteurs lorsqu'ils déclarent s'obliger de manière qu'à l'égard du créancier chacun soit tenu pour le tout. Le créancier peut, à son choix, exiger de tous les débiteurs solidaires ou de l'un deux l'exécution intégrale ou partielle de l'obligation (art. 144 al. 1 CO). L'art. 106 al. 3 CPC prévoit que lorsque plusieurs personnes participent au procès en tant que parties principales ou accessoires, le tribunal détermine la part de chacune aux frais du procès. Il peut les tenir pour solidairement responsables. Le CPC ne comporte pas de règle supplétive pour le cas où le dispositif ne précise pas si des frais judiciaires imposés à plusieurs parties le sont solidairement, contrairement à la LTF qui prévoit que sauf disposition contraire, les frais judiciaires mis conjointement à la charge de plusieurs personnes sont supportés par elles à parts égales et solidairement (art. 66 al. 5 LTF). Il est envisageable d'appliquer cette dernière disposition par analogie (Jeandin, Code de procédure civile commenté, 2011, n. 37 ad art. 106).</w:t>
      </w:r>
    </w:p>
    <w:p>
      <w:r>
        <w:rPr>
          <w:b/>
        </w:rPr>
        <w:t>E. 4.3</w:t>
      </w:r>
    </w:p>
    <w:p>
      <w:r>
        <w:t>En l'occurrence, il est établi que, dans sa décision du 31 janvier 2014, l'autorité judiciaire a notamment mis à la charge du recourant et de sa femme, un émolument de décision de 1'000 fr. en vertu de sa prérogative légale de fixer et répartir d'office les frais judiciaires (art. 105 al. 1 CPC). Par application analogique de l'art. 66 al. 5 LTF, il peut être retenu que cet émolument est soumis à solidarité passive, de sorte que l'intimé pouvait, à son choix, en réclamer le paiement au recourant seul. Les recours formés par le recourant contre la décision précitée à la Cour, puis contre l'arrêt de la Cour au Tribunal fédéral, ont été déclarés irrecevables. Il s'ensuit que la décision du 31 janvier 2014, qui émane d'une autorité judiciaire, est devenue exécutoire, et partant remplit les conditions posées par l'art. 80 LP au prononcé de la mainlevée définitive de l'opposition formée au commandement de payer. Les arguments que le recourant a opposés à la requête de l'intimé, quel qu'en soit le mérite au fond, excèdent le cadre des moyens de défense limités offerts au débiteur en procédure de mainlevée définitive. La pièce produite à l'audience du Tribunal du 20 novembre 2015, auquel le recourant renvoyait pour fonder sa thèse, est ainsi dénuée de pertinence, de sorte que l'absence de mention de celle-ci dans la décision entreprise n'est pas constitutive d'une violation du droit d'être entendu. Quant au délai prévu à l'art. 84 al. 2 LP, il s'agit d'un délai d'ordre (ATF 138 III 483 consid. 3.2.4). La circonstance que la décision attaquée a été rendue une quinzaine de jours après l'audience n'emporte donc aucun effet sur la validité de celle-ci. Il s'ensuit que les griefs soulevés par le recourant sont infondés, de sorte que le recours sera rejeté.</w:t>
      </w:r>
    </w:p>
    <w:p>
      <w:r>
        <w:rPr>
          <w:b/>
        </w:rPr>
        <w:t>E. 5</w:t>
      </w:r>
    </w:p>
    <w:p>
      <w:r>
        <w:t>Le recourant requiert encore, pêle-mêle, une jonction de la présente procédure à la C/2______, une irrecevabilité d'une "future demande de mainlevée", une suspension dans l'attente de "demandes de révision" futures et une condamnation de l'intimé pour "emploi abusif de requêtes multiples". Aucune de ces conclusions, à supposer qu'elles ne soient pas irrecevables car nouvelles (art. 326 CPC), n'est fondée. En effet, la cause C/2______n'est pas dirigée contre le recourant et se rapporte à une autre poursuite que celle faisant l'objet de la présente procédure; aucune suite ne peut être donnée à une sollicitation relative à un dépôt hypothétique d'une demande, et aucun abus ne peut être décelé dans les requêtes distinctes de l'intimé, basées sur des titres de mainlevée distincts.</w:t>
      </w:r>
    </w:p>
    <w:p>
      <w:r>
        <w:rPr>
          <w:b/>
        </w:rPr>
        <w:t>E. 6</w:t>
      </w:r>
    </w:p>
    <w:p>
      <w:r>
        <w:t>La présente procédure relève de la LP et est soumise à frais judiciaires. Ceux-ci seront arrêtés à 225 fr. (art. 48, 61 OELP), mis à la charge du recourant, qui succombe (art. 106 al. 1 CPC), et compensés avec l'avance déjà opérée, acquise à l'Etat (art. 111 al. 1 CPC). Au vu des circonstances, il ne se justifie pas d'allouer des dépens à l'intimé (art. 95 al. 3 let. c CPC). * * * * * * PAR CES MOTIFS, La Chambre civile : A la forme : Déclare recevable le recours dirigé contre le jugement JTPI/14560/2015 rendu le 2 décembre 2015 par le Tribunal de première instance dans la cause C/18640/2015-16 SML, en tant qu'il est formé par A______, et irrecevable en tant que ledit recours est formé par B______. Au fond : Rejette ce recours. Déboute les parties de toutes autres conclusions. Sur les frais : Arrête les frais judiciaires du recours à 225 fr., les met à la charge de A______ et les compense avec l'avance déjà opérée, acquise à C______. Dit qu'il n'est pas alloué de dépens. Siégeant : Madame Sylvie DROIN, présidente; Madame Nathalie LANDRY-BARTHE,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