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C/18584/2011 vom 24. Februar 2014</w:t>
      </w:r>
    </w:p>
    <w:p>
      <w:r>
        <w:t>GE Cour de justice, 2014-02-24, FR</w:t>
      </w:r>
    </w:p>
    <w:p>
      <w:r>
        <w:rPr>
          <w:b/>
        </w:rPr>
        <w:t xml:space="preserve">Quelle: </w:t>
      </w:r>
      <w:r>
        <w:t>https://mcp.opencaselaw.ch/entscheid/ge_gerichte_C_18584_2011</w:t>
      </w:r>
    </w:p>
    <w:p>
      <w:r>
        <w:t>FR: GE_GERICHTE C/18584/2011 du 24 février 2014</w:t>
      </w:r>
    </w:p>
    <w:p>
      <w:r>
        <w:t>IT: GE_GERICHTE C/18584/2011 del 24 febbraio 2014</w:t>
      </w:r>
    </w:p>
    <w:p>
      <w:pPr>
        <w:pStyle w:val="Heading2"/>
      </w:pPr>
      <w:r>
        <w:t>Regeste</w:t>
      </w:r>
    </w:p>
    <w:p>
      <w:r>
        <w:t>PROCÉDURE; BAIL À LOYER; CONGÉ DE REPRÉSAILLES; ANNULABILITÉ; RÉSILIATION; PRINCIPE DE LA BONNE FOI; PROLONGATION DU BAIL À LOYER</w:t>
      </w:r>
    </w:p>
    <w:p>
      <w:pPr>
        <w:pStyle w:val="Heading2"/>
      </w:pPr>
      <w:r>
        <w:t>Erwägungen</w:t>
      </w:r>
    </w:p>
    <w:p>
      <w:r>
        <w:rPr>
          <w:b/>
        </w:rPr>
        <w:t>E. 6</w:t>
      </w:r>
    </w:p>
    <w:p>
      <w:r>
        <w:t>A teneur de l'art. 22 al.1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La valeur litigieuse, déterminée au considérant 1.3.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le 6 juin 2013 par A______ et B______ contre le jugement JTBL/450/2013 , rendu le Tribunal des baux et loyers le 3 mai 2013 dans la cause C/18584/2011-5-OSB. Au fond : Confirme ce jugement. Dit que la procédure est gratuite. Déboute les parties de toutes autres conclusions. Siégeant : Madame Sylvie DROIN, présidente; Madame Elena SAMPEDRO et Monsieur Laurent RIEBEN, juges; Madame Laurence CRUCHON, Monsieur Serge PATEK, juges assesseurs; Madame Maïté VALENTE, greffière. La présidente : Sylvie DROIN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