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C/1850/2018 vom 15. September 2022</w:t>
      </w:r>
    </w:p>
    <w:p>
      <w:r>
        <w:t>GE Cour de justice, 2022-09-15, FR</w:t>
      </w:r>
    </w:p>
    <w:p>
      <w:r>
        <w:rPr>
          <w:b/>
        </w:rPr>
        <w:t xml:space="preserve">Quelle: </w:t>
      </w:r>
      <w:r>
        <w:t>https://mcp.opencaselaw.ch/entscheid/ge_gerichte_C_1850_2018</w:t>
      </w:r>
    </w:p>
    <w:p>
      <w:r>
        <w:t>FR: GE_GERICHTE C/1850/2018 du 15 septembre 2022</w:t>
      </w:r>
    </w:p>
    <w:p>
      <w:r>
        <w:t>IT: GE_GERICHTE C/1850/2018 del 15 settembre 2022</w:t>
      </w:r>
    </w:p>
    <w:p>
      <w:pPr>
        <w:pStyle w:val="Heading2"/>
      </w:pPr>
      <w:r>
        <w:t>Regeste</w:t>
      </w:r>
    </w:p>
    <w:p>
      <w:r>
        <w:t>CPC.242</w:t>
      </w:r>
    </w:p>
    <w:p>
      <w:pPr>
        <w:pStyle w:val="Heading2"/>
      </w:pPr>
      <w:r>
        <w:t>Volltext</w:t>
      </w:r>
    </w:p>
    <w:p>
      <w:r>
        <w:t>Genève Cour de Justice (Cour civile) Chambre de surveillance 15.09.2022 C/1850/2018</w:t>
      </w:r>
    </w:p>
    <w:p>
      <w:r>
        <w:t>C/1850/2018 DAS/201/2022 du 15.09.2022 sur DTAE/860/2022 ( PAE ) , RETIRE Normes : CPC.242 Par ces motifs republique et canton de geneve POUVOIR JUDICIAIRE C/1850/2018-CS DAS/201/2022 DECISION DE LA COUR DE JUSTICE Chambre de surveillance DU JEUDI 15 SEPTEMBRE 2022 Recours (C/1850/2018-CS) formé en date du 21 mars 2022 par Monsieur A ______ , domicilié c/o Madame B______, ______ (Genève), comparant par Me Andrea VON FLÜE, avocat, en l'Etude duquel il élit domicile. * * * * * Décision communiquée par plis recommandés du greffier du 16 septembre 2022 à : - Monsieur A ______ c/o Me Andrea VON FLÜE, avocat Rue de la Terrassière 9, 1207 Genève. - Madame C ______ c/o Me Vincent SOLARI, avocat Rue de Hesse 8, case postale, 1211 Genève 4. - Madame D ______ Monsieur E ______ SERVICE DE PROTECTION DES MINEURS Case postale 75, 1211 Genève 8. - TRIBUNAL DE PROTECTION DE L'ADULTE ET DE L'ENFANT . Vu, EN FAIT , la procédure C/1850/2018; Attendu que par ordonnance DTAE/860/2022 du 11 janvier 2022, communiquée aux parties pour notification le 17 février 2022, le Tribunal de protection de l'adulte et de l'enfant (ci-après: Tribunal de protection) a autorisé C______ à déplacer le domicile des mineures F______ et G______, nées respectivement les ______ 2016 et ______ 2015, à H______ (Fribourg) (ch. 1 du dispositif), levé l’interdiction faite à ce sujet à C______ le 16 décembre 2021 (ch. 2), maintenu les relations personnelles entre A______ et ses filles dans la quotité fixée par le jugement du 19 janvier 2021 du Tribunal de première instance, à savoir un week-end sur deux, ainsi que la moitié des vacances scolaires (ch. 3), modifié les modalités de passage des enfants et précisé les modalités des déplacements (ch. 4 et 5), ladite décision a été rendue immédiatement exécutoire nonobstant recours (ch. 6), la curatelle d’organisation et de surveillance des relations personnelles a été maintenue et le transfert de for de ladite mesure auprès des autorités fribourgeoises ordonné (ch. 7 et 8); Que A______, père des mineures, a recouru contre cette ordonnance le 21 mars 2022, concluant à son annulation; Qu’à l’appui de son recours, il demande qu'il soit ordonné à C______ de ramener les mineures dans le canton de Genève et qu’il lui soit fait interdiction de déplacer leur domicile; Que par courrier du 19 mai 2022, le Tribunal de protection a informé la Chambre de surveillance qu'il n'entendait pas faire usage des facultés prévues par l’art. 450d CC; Que par mémoire réponse du 16 juin 2022, C______ a conclu au déboutement de A______ de toutes ses conclusions et à la confirmation de l’ordonnance attaquée; Que par courrier du 6 septembre 2022 de son conseil, A______ a retiré son recours, devenu sans objet, suite au retour à Genève des mineures F______ et G______; Considérant, EN DROIT 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Qu'aucune avance de frais n'a été versée à ce jour par le recourant, celui-ci plaidant au bénéfice de l’assistance judiciaire; Que la cause sera rayée du rôle. * * * * * PAR CES MOTIFS, La Chambre de surveillance : Prend acte du retrait du recours formé le 21 mars 2022 par A______ contre l'ordonnance DTAE/860/2022 rendue le 11 janvier 2022 par le Tribunal de protection de l'adulte et de l'enfant dans la cause C/1850/2018. Dit que la présente décision ne donne pas lieu à perception d'un émolument. Cela fait : Raye la cause du rôle.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