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C/1846/2012 vom 17. Februar 2020</w:t>
      </w:r>
    </w:p>
    <w:p>
      <w:r>
        <w:t>GE Cour de justice, 2020-02-17, FR</w:t>
      </w:r>
    </w:p>
    <w:p>
      <w:r>
        <w:rPr>
          <w:b/>
        </w:rPr>
        <w:t xml:space="preserve">Quelle: </w:t>
      </w:r>
      <w:r>
        <w:t>https://mcp.opencaselaw.ch/entscheid/ge_gerichte_C_1846_2012</w:t>
      </w:r>
    </w:p>
    <w:p>
      <w:r>
        <w:t>FR: GE_GERICHTE C/1846/2012 du 17 février 2020</w:t>
      </w:r>
    </w:p>
    <w:p>
      <w:r>
        <w:t>IT: GE_GERICHTE C/1846/2012 del 17 febbraio 2020</w:t>
      </w:r>
    </w:p>
    <w:p>
      <w:pPr>
        <w:pStyle w:val="Heading2"/>
      </w:pPr>
      <w:r>
        <w:t>Volltext</w:t>
      </w:r>
    </w:p>
    <w:p>
      <w:r>
        <w:t>Genève Cour de Justice (Cour civile) Chambre de surveillance 22.07.2020 C/1846/2012</w:t>
      </w:r>
    </w:p>
    <w:p>
      <w:r>
        <w:t>C/1846/2012 DAS/118/2020 du 22.07.2020 sur DTAE/1142/2020 ( PAE ) republique et canton de geneve POUVOIR JUDICIAIRE C/1846/2012-CS DAS/118/2020 DECISION DE LA COUR DE JUSTICE Chambre de surveillance DU MERCREDI 22 juillet 2020 Recours (C/1846/2012-CS) formé en date du 12 mars 2020 par Monsieur A______ , actuellement incarcéré à la Prison B______, ______, comparant par Me Samir DJAZIRI, avocat, en l'Etude duquel il élit domicile. * * * * * Décision communiquée par plis recommandés du greffier du 23 juillet 2020 à : - Monsieur A______ c/o Me Samir DJAZIRI, avocat. Rue Leschot 2, 1205 Genève. - Professeur C______ Dpt santé mentale et psychiatrie ______, ______. - TRIBUNAL DE PROTECTION DE L'ADULTE ET DE L'ENFANT . Vu, EN FAIT , l'ordonnance DTAE/1142/2020 du 17 février 2020, par laquelle le Tribunal de protection de l'adulte et de l'enfant, statuant préparatoirement, a ordonné l'expertise psychiatrique de A______ et a commis à ces fins le Professeur C______, médecin chef du Département de santé mentale et de psychiatrie [de l'hôpital] D______ aux fonctions d'expert unique; Vu le recours formé le 12 mars 2020 par A______, lequel a conclu à l'annulation de l'ordonnance du 17 février 2020; Que préalablement, il a sollicité la restitution de l'effet suspensif, indiquant que l'expertise risquait d'être exécutée avant que la Cour de justice ait pu statuer sur le recours, ce qui aurait rendu celui-ci sans objet; Considérant, EN DROIT , que les ordonnances d'instruction sont susceptibles d'un recours dans un délai de dix jours (art. 321 al. 2 CPC, par renvoi de l'art. 31 al. 2 LaCC et applicable par analogie en vertu de l'art. 450f CC), dès leur notification; Que le recours ne suspend pas le caractère exécutoire de la décision attaquée (art. 325 al. 1 CPC); Que l'exécution de la décision peut exceptionnellement être suspendue si la partie concernée risque de subir un préjudice difficilement réparable (art. 315 al. 5 CPC par renvoi de l'art. 325 al. 2 CPC); Que le fait d'ordonner une expertise psychiatrique est susceptible de causer un tel préjudice (arrêt du Tribunal fédéral 5A_655/2013 consid. 2. 3); Qu'en l'espèce, aucune urgence particulière ne justifie que l'expertise psychiatrique ordonnée soit initiée avant que la Cour de justice ait statué sur sa nécessité; Que dès lors, l'effet suspensif sera accordé; Qu'il sera statué sur les frais dans le cadre de la décision au fond. * * * * * PAR CES MOTIFS, La Présidente ad interim de la Chambre de surveillance : Statuant sur effet suspensif : Octroie l'effet suspensif au recours formé le 12 mars 2020 par A______ contre l'ordonnance DTAE/1142/2020 rendue le 17 février 2020 par le Tribunal de protection de l'adulte et de l'enfant. Dit qu'il sera statué sur les frais dans la décision au fond. Siégeant : Madame Paola CAMPOMAGNANI, Présidente ad interim ; Madame Jessica QUINODOZ, greffière. Indication des voies de recours : La présente décision, incidente et de nature provisionnelle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