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C/18184/2013 vom 27. Juni 2014</w:t>
      </w:r>
    </w:p>
    <w:p>
      <w:r>
        <w:t>GE Cour de justice, 2014-06-27, FR</w:t>
      </w:r>
    </w:p>
    <w:p>
      <w:r>
        <w:rPr>
          <w:b/>
        </w:rPr>
        <w:t xml:space="preserve">Quelle: </w:t>
      </w:r>
      <w:r>
        <w:t>https://mcp.opencaselaw.ch/entscheid/ge_gerichte_C_18184_2013</w:t>
      </w:r>
    </w:p>
    <w:p>
      <w:r>
        <w:t>FR: GE_GERICHTE C/18184/2013 du 27 juin 2014</w:t>
      </w:r>
    </w:p>
    <w:p>
      <w:r>
        <w:t>IT: GE_GERICHTE C/18184/2013 del 27 giugno 2014</w:t>
      </w:r>
    </w:p>
    <w:p>
      <w:pPr>
        <w:pStyle w:val="Heading2"/>
      </w:pPr>
      <w:r>
        <w:t>Regeste</w:t>
      </w:r>
    </w:p>
    <w:p>
      <w:r>
        <w:t>MESURE PROVISIONNELLE; MODIFICATION DES CIRCONSTANCES; REVENU HYPOTHÉTIQUE | CC.179; CC.176.1.1</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dix jours (art. 271 let. a CPC par renvoi de l'art. 276 al. 1 CPC; art. 314 al. 1 CPC). En l'espèce, formé en temps utile et suivant la forme prescrite par la loi (art. 130, 131, 311 al. 1 CPC) par une partie qui y a intérêt et portant sur des conclusions qui, capitalisées selon l'art. 92 al. 2 CPC, sont supérieures à 10'000 fr., le présent appel est recevable.</w:t>
      </w:r>
    </w:p>
    <w:p>
      <w:r>
        <w:rPr>
          <w:b/>
        </w:rPr>
        <w:t>E. 1.2</w:t>
      </w:r>
    </w:p>
    <w:p>
      <w:r>
        <w:t>La Cour revoit la cause avec un plein pouvoir d'examen (art. 310 CPC) et établit les faits d'office (art. 272 CPC par renvoi de l'art. 276 al. 1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Les parties produisent des pièces nouvelles en seconde instance.</w:t>
      </w:r>
    </w:p>
    <w:p>
      <w:r>
        <w:rPr>
          <w:b/>
        </w:rPr>
        <w:t>E. 2.1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Dans une procédure sommaire gouvernée par la maxime d'office, le Tribunal fédéral a considéré qu'il n'était pas non plus arbitraire d'appliquer strictement l'art. 317 CPC (arrêts du Tribunal fédéral 5A_807/2012 du 6 février 2013 consid. 5.3; 5A_63/2012 du 20 juin 2012 consid. 2.2).</w:t>
      </w:r>
    </w:p>
    <w:p>
      <w:r>
        <w:rPr>
          <w:b/>
        </w:rPr>
        <w:t>E. 2.2</w:t>
      </w:r>
    </w:p>
    <w:p>
      <w:r>
        <w:t>En l'espèce, le commandement de payer notifié le 14 juillet 2014, soit après le prononcé de l'ordonnance litigieuse, est recevable. Bien que les pièces 28 (attestation de l'ancien employeur de l'appelant relative à ses annuités en 2011) et 29 (grille salariale 2013) aient déjà pu être établies et/ou produites en première instance, on ne saurait reprocher à l'époux de ne pas s'en être prévalu devant le Tribunal, dès lors qu'il ne pouvait s'attendre à l'argumentation de ce dernier, selon laquelle il était notoire que les salaires des fonctionnaires augmentent en raison d'annuités chaque année. En effet, les éléments au dossier, soit notamment les allégués des parties dans le cadre de la procédure en mesures protectrices de l'union conjugale, plaidaient en faveur d'un salaire mensuel net de l'ordre de 8'000 fr. Si le premier juge éprouvait des doutes sur la réalité de ce montant, il aurait dû en informer les parties et leur donner l'occasion de s'exprimer à ce sujet. L'appelant ayant été privé de la possibilité de se défendre sur ce point (cf. arrêt du Tribunal fédéral 1C_505/2008 du 17 février 2009 consid. 3.1), les pièces 28 et 29 seront admises à la procédure d'appel, afin de respecter son droit d'être entendu. En revanche, tous les autres documents sont irrecevables, dans la mesure où ils auraient pu être produits par les parties devant le premier juge déjà.</w:t>
      </w:r>
    </w:p>
    <w:p>
      <w:r>
        <w:rPr>
          <w:b/>
        </w:rPr>
        <w:t>E. 3</w:t>
      </w:r>
    </w:p>
    <w:p>
      <w:r>
        <w:t>3.1 Une fois que des mesures protectrices de l'union conjugale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Selon la jurisprudence,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(ATF 129 III 60 consid. 2 p. 61 s.; arrêts 5A_113/2013 du 2 août 2013 consid. 3.1; 5A_522/2011 du 18 janvier 2012 consid. 4.1 et les arrêts cités). La maxime inquisitoire ne dispense pas les parties de collaborer à l'établissement des faits (arrêt 5P.473/2006 consid. 3.2). Le débiteur d'entretien ne saurait renoncer à des prestations sociales, auxquelles il a droit; celles-ci doivent en effet être prises en compte dans son revenu. Pour que l'on puisse tenir compte de telles prestations sous l'angle d'un revenu hypothétique, il faut que le droit à les obtenir soit établi, ou, à tout le moins, hautement vraisemblable (arrêts du Tribunal fédéral 5A_529/2007 du 28 avril 2008 consid. 2.4; 5A_51/2007 du 24 octobre 2007 consid. 4.3.2). Il y a donc lieu en l'espèce d'examiner si des faits nouveaux justifient de revoir le montant de la contribution due à l'entretien de l'intimée.</w:t>
      </w:r>
    </w:p>
    <w:p>
      <w:r>
        <w:rPr>
          <w:b/>
        </w:rPr>
        <w:t>E. 3.2</w:t>
      </w:r>
    </w:p>
    <w:p>
      <w:r>
        <w:t>Dans le cadre de la procédure en mesures protectrices de l'union conjugale, les parties ont toutes deux allégué que le salaire de l'époux s'élevait alors à environ 8'000 fr. nets par mois. Devant le juge des mesures provisionnelles, l'intimée n'a pas contesté ce montant. Il résulte par ailleurs d'une attestation de l'ancien employeur de l'appelant, qu'à cette époque déjà, celui-ci percevait le maximum du traitement prévu pour sa fonction, ce qui vient confirmer la perception en 2011 d'un salaire similaire à celui gagné en 2013, soit environ 8'000 fr. par mois. L'appelant invoque une diminution de ses revenus du fait de sa mise à la retraite depuis le 1 er janvier 2014. L'âge légal pour les employés de C______ est de 62 ans. Cette allégation, qui n'est pas contestée, est d'ailleurs confirmée par l'art. 38 du Statut du personnel de C______. Il n'est ni rendu vraisemblable, ni même allégué, que les montants auxquels l'appelant aurait pu prétendre au moment de sa mise à la retraite à 62 ans étaient déjà connus et auraient été pris en compte lors de la conclusion de l'accord en 2011 portant sur une contribution à l'entretien de l'intimée en 900 fr. par mois. Le premier juge a considéré que l'intimée n'avait pas à subir les conséquences du choix de son époux de ne pas solliciter l'avance remboursable en viager, dès lors que cette solution permettait à celui-ci de bénéficier dans l'attente du versement de la rente AVS de revenus notablement supérieurs à la rente de retraite actuellement versée et que le remboursement en viager ne représentait qu'une diminution de ses revenus de 503 fr. par mois seulement. Certes, l'appelant pourrait percevoir un revenu supplémentaire de 22'043 fr. par an jusqu'à ce qu'il ait atteint l'âge de 65 ans (75'911 fr. [rente actuelle augmentée de l'avance et réduite du montant dû en remboursement] - 53'868 fr. [rente actuelle]), soit 1'837 fr. de plus par mois. Toutefois, cette rente hypothétique ne serait pas obtenue sans contrepartie, puisque l'appelant, âgé actuellement de 62 ans, devrait assumer, dans cette hypothèse, un remboursement de 503 fr. par mois jusqu'à la fin de sa vie. Partant, si, au vu de sa situation financière, une charge supplémentaire de 503 fr. par mois paraît raisonnable, l'époux, qui jouit d'une espérance de vie de 83.6 ans (cf. tableau "Espérance de vie selon l'âge (homme)" publié par l'OFS sur le site internet de la Confédération suisse), pourrait néanmoins devoir payer une somme totale de 130'399 fr. (6'037 fr. [remboursement annuel] x 21.6 [ans]) pour avoir bénéficié d'une avance en 84'240 fr. seulement (28'080 fr. x 3 [ans]). Compte tenu du budget de l'intimée, qui, ainsi qu'il sera exposé plus bas, couvre largement ses charges au moyen de ses propres revenus, la Cour considère qu'il serait excessif, dans le cas d'espèce, d'exiger de l'appelant qu'il accepte une solution présentant de tels désavantages. Il se justifie par conséquent de s'écarter du raisonnement du premier juge et de retenir que l'appelant ne dispose actuellement que de revenus mensuels nets de 4'485 fr. arrondis à 4'500 fr. Les parties n'allèguent aucun changement notable dans leurs charges incompressibles. Leurs loyers respectifs et primes d'assurance maladies actuels sont d'ailleurs similaires à ceux assumés en 2011. Plus particulièrement, les charges incompressibles de l'époux s'élèvent aujourd'hui à environ 4'031 fr., arrondis à 4'050 fr., dont 1'750 fr. de loyer, charges incluses, 491 fr. de prime d'assurance maladie obligatoire, 590 fr. d'impôts (ICC et IFD) et 1'200 fr. de montant de base d'entretien selon les normes d'insaisissabilité pour l'année 2014. L'appelant n'a pas rendu vraisemblable que la participation de son ancien employeur ne couvrait pas l'entier de ses cotisations AVS. Il n'y a en outre pas lieu de prendre en considération la prime d'assurance maladie complémentaire, ni le loyer de sa place de parking, ni les frais de transport allégués, la nécessité d'assumer ces dépenses n'étant pas vraisemblable. Si l'époux a dû prendre en charge des frais médicaux non remboursés en 2013, rien ne permet de penser qu'il s'agit de coûts réguliers, de sorte que ces derniers seront écartés. L'assurance ménage et responsabilité civile fait par ailleurs partie de l'entretien de base du droit des poursuites. Enfin, la charge fiscale a été estimée au moyen de la calculette mise à disposition par l'Administration fiscale genevoise (www.ge.ch). Cette évaluation ne tient pas compte du versement d'une pension en faveur de l'épouse et correspond approximativement au montant réclamé par l'administration fiscale sur la base des nouveaux renseignements - y compris le paiement de primes LCA - donnés par l'époux (cf. bulletins d'acomptes envoyés par cette dernière à l'intéressé pour 2014 (628 fr. x 10 acomptes / 12 mois = 523 fr.). L'appelant doit ainsi faire face aujourd'hui à des frais incompressibles en 4'050 fr. au moyen de revenus en 4'500 fr., ce qui lui laisse un solde de 450 fr. par mois, alors qu'à l'époque du jugement sur mesures protectrices de l'union conjugal, son disponible était de plusieurs milliers de francs (revenus de 8'000 fr. - charges de l'ordre de 4'000 fr.). Sa situation financière a donc sensiblement changé depuis 2011. Il est vrai que l'appelant verra ses revenus augmenter lorsqu'il aura 65 ans - dans une proportion qui n'est en l'état pas précisément connue -, dès lors qu'ils seront complétés par une rente AVS. Toutefois, dans la mesure où l'époux ne semble pas disposer d'une fortune mobilière qu'il pourrait mettre à disposition de l'entretien de la famille, on ne saurait exiger de lui, sans examen plus approfondi, qu'il entame son minimum vital élargi durant une période de trois ans pour continuer à verser la contribution en 900 fr. par mois prévue sur mesures protectrices. Pour ces motifs, il y a lieu d'admettre que les circonstances de fait ont changé d'une manière essentielle et durable, de sorte qu'il se justifie de procéder à un nouvel examen de la situation.</w:t>
      </w:r>
    </w:p>
    <w:p>
      <w:r>
        <w:rPr>
          <w:b/>
        </w:rPr>
        <w:t>E. 4</w:t>
      </w:r>
    </w:p>
    <w:p>
      <w:r>
        <w:t>4.1 Conformément à l'art. 176 al. 1 ch. 1 CC, le juge fixe la contribution pécuniaire à verser par l'une des parties à l'autre. Tant que dure le mariage, les conjoints doivent contribuer, chacun selon leurs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5A_679/2011 du 10 avril 2012 consid. 4.4.1; 5A_710/2009 du 22 février 2010 consid. 4.1, non publié aux ATF 136 III 257 ). 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références citées; 5P.205/2002 du 24 octobre 2002 consid. 2.2 et les références citées; 5P.296/1995 du 31 octobre 1995 consid. 2b in fine).</w:t>
      </w:r>
    </w:p>
    <w:p>
      <w:r>
        <w:rPr>
          <w:b/>
        </w:rPr>
        <w:t>E. 4.2</w:t>
      </w:r>
    </w:p>
    <w:p>
      <w:r>
        <w:t>En l'espèce, la gratification en 3'000 fr. perçue par l'intimée en 2012 ne sera pas prise en considération pour estimer les revenus mensuels de cette dernière, puisqu'il s'agit d'un versement ponctuel effectué à l'occasion de ses 20 ans de service. Dans la mesure où l'épouse a admis recevoir actuellement un salaire net de 4'886 fr. par mois, lequel est supérieur au revenu mensuel de base perçu en 2012, il sera tenu compte, dans son budget, de ressources de l'ordre de 4'900 fr. nets par mois. Ses charges mensuelles incompressibles peuvent être estimées à 4'036 fr., arrondis à 4'050 fr., soit 1'631 fr. de loyer, charges incluses, 435 fr. d'assurance maladie obligatoire, 70 fr. d'abonnement TPG, 700 fr. d'impôts (ICC + IFD) et 1'200 fr. de montant de base d'entretien. L'évaluation de sa charge fiscale en 700 fr. (cf. calculette de l'administration fiscale cantonale) ne tient pas compte du versement d'une éventuelle contribution d'entretien en sa faveur. Il n'a pas été rendu vraisemblable que l'abonnement de 25 fr. par mois au téléréseau était indissociable du contrat de bail portant sur son logement, de sorte que ces frais ne seront pas pris en considération. La conclusion d'une assurance maladie complémentaire étant facultative, il y a lieu d'écarter les primes y relatives, ces dernières ne constituant pas une charge incompressible. Après paiement de ses besoins de stricte nécessité, l'intimée dispose donc d'un solde de 850 fr., alors que le disponible de l'appelant se chiffre à 450 fr. Dans ces circonstances, il se justifie de libérer ce dernier du paiement de toute contribution à l'entretien de son épouse dès le 1 er janvier 2014. L'appel sera donc admis et les chiffres 1 et 3 du dispositif de l'ordonnance entreprise annulés et modifiés dans ce sens.</w:t>
      </w:r>
    </w:p>
    <w:p>
      <w:r>
        <w:rPr>
          <w:b/>
        </w:rPr>
        <w:t>E. 5</w:t>
      </w:r>
    </w:p>
    <w:p>
      <w:r>
        <w:t>S'agissant de mesures provisionnelles, le sort des frais de première de instance, renvoyé à la décision au fond, sera confirmé (art. 104 al. 3 et 318 al. 3 CPC). Les frais judiciaires de la présente décision seront quant à eux fixés à 800 fr. (art. 31 et 37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800 fr. fournie par l'appelant, qui reste acquise à l'Etat (art. 111 al. 1 CPC). L'intimée sera condamnée à lui rembourser la somme de 400 fr.</w:t>
      </w:r>
    </w:p>
    <w:p>
      <w:r>
        <w:rPr>
          <w:b/>
        </w:rPr>
        <w:t>E. 6</w:t>
      </w:r>
    </w:p>
    <w:p>
      <w:r>
        <w:t>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toutefois être invoquée (art. 98 LTF). * * * * * PAR CES MOTIFS, La Chambre civile : A la forme : Déclare recevable l'appel interjeté par A______ contre l'ordonnance OTPI/914/2014 rendue le 27 juin 2014 par le Tribunal de première instance dans la cause C/18184/2013-9. Au fond : Annule les chiffres 1 et 3 du dispositif de cette ordonnance. Cela fait, statuant à nouveau : Modifie le chiffre 3 du dispositif du jugement sur mesures protectrices de l'union conjugale du 29 septembre 2011 (JTPI/1______) en ce sens que la contribution d'entretien fixée par ce dernier à charge de A______ en faveur de B______ est supprimée à compter du 1 er janvier 2014. Confirme l'ordonnance entreprise pour le surplus. Déboute les parties de toutes autres conclusions. Sur les frais : Arrête les frais judiciaires d'appel à 800 fr. et les met à la charge de A______ et de B______ pour moitié chacun. Dit qu'ils sont entièrement compensés par l'avance de frais versée par A______, qui reste acquise à l'Etat. Condamne B______ à verser à ce titre le montant de 400 fr. à A______. Dit que chaque partie supporte ses propres dépens. Siégeant : Monsieur Jean-Marc STRUBIN, président; Madame Sylvie DROIN et Madame Fabienne GEISINGER-MARIÉTHOZ, juges; Mme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