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C/18137/2016 vom 28. Juni 2017</w:t>
      </w:r>
    </w:p>
    <w:p>
      <w:r>
        <w:t>GE Cour de justice, 2017-06-28, FR</w:t>
      </w:r>
    </w:p>
    <w:p>
      <w:r>
        <w:rPr>
          <w:b/>
        </w:rPr>
        <w:t xml:space="preserve">Quelle: </w:t>
      </w:r>
      <w:r>
        <w:t>https://mcp.opencaselaw.ch/entscheid/ge_gerichte_C_18137_2016</w:t>
      </w:r>
    </w:p>
    <w:p>
      <w:r>
        <w:t>FR: GE_GERICHTE C/18137/2016 du 28 juin 2017</w:t>
      </w:r>
    </w:p>
    <w:p>
      <w:r>
        <w:t>IT: GE_GERICHTE C/18137/2016 del 28 giugno 2017</w:t>
      </w:r>
    </w:p>
    <w:p>
      <w:pPr>
        <w:pStyle w:val="Heading2"/>
      </w:pPr>
      <w:r>
        <w:t>Regeste</w:t>
      </w:r>
    </w:p>
    <w:p>
      <w:r>
        <w:t>ADOPTION DE MAJEURS | CC.266.1; CC.264A.3</w:t>
      </w:r>
    </w:p>
    <w:p>
      <w:pPr>
        <w:pStyle w:val="Heading2"/>
      </w:pPr>
      <w:r>
        <w:t>Volltext</w:t>
      </w:r>
    </w:p>
    <w:p>
      <w:r>
        <w:t>Genève Cour de Justice (Cour civile) Chambre de surveillance 28.06.2017 C/18137/2016</w:t>
      </w:r>
    </w:p>
    <w:p>
      <w:r>
        <w:t>ADOPTION DE MAJEURS | CC.266.1; CC.264A.3</w:t>
      </w:r>
    </w:p>
    <w:p>
      <w:r>
        <w:t>C/18137/2016 DAS/121/2017 du 28.06.2017 ( ADOPT ) , ADMIS Descripteurs : ADOPTION DE MAJEURS Normes : CC.266.1; CC.264A.3 En droit Par ces motifs republique et canton de geneve POUVOIR JUDICIAIRE C/18137/2016-CS DAS/121/2017 DECISION DE LA COUR DE JUSTICE Chambre civile DU MERCREDI 28 JUIN 2017 Requête ( C/18137/2016-CS) formée le 9 septembre 2016 par Madame A______ , domiciliée ______, comparant par Me Claude ABERLE, avocat, en l'Etude duquel elle élit domicile, tendant à l'adoption de B______, née le ______ 1985. * * * * * Décision communiquée par plis recommandés du greffier du 14 juillet 2017 à : - Madame A______ c/o Claude ABERLE, avocat Route de Malagnou 32, 1208 Genève. - Madame B______ c/o Claude ABERLE, avocat Route de Malagnou 32, 1208 Genève. - DIRECTION CANTONALE DE L'ETAT CIVIL Route de Chancy 88, 1213 Onex. EN FAIT A. a) A______ est née le ______ 1961 à ______ (Brésil); elle est désormais de nationalité suisse, originaire de ______.![endif]&gt;![if&gt; Le ______ 1995, elle a épousé, à ______, C______, né le ______ 1955, originaire de ______. Aucun enfant n'est issu de cette union. C______ était le père de B______, née le ______ 1985, qu'il avait eue avec sa précédente épouse, D______, dont il a divorcé en 1994. b) D______ est décédée le _______ 2004. C______ est décédé le ______ 2016. B. a) Le 9 septembre 2016, A______ a adressé à la Cour de justice une demande d'adoption de personne majeure, concluant au prononcé de l'adoption, par elle-même, de B______.![endif]&gt;![if&gt; Elle a exposé avoir rencontré C______ en 1994, alors qu'il était divorcé et avait obtenu la garde de sa fille B______, âgée de 9 ans. L'enfant avait continué de vivre avec son père et A______ après leur mariage. B______ avait perdu sa mère alors qu'elle était âgée de 18 ans, ce qui avait renforcé le lien affectif avec A______. Cette dernière l'avait toujours considérée comme sa propre fille et souhaitait légaliser ce lien par le prononcé d'une adoption, projet que C______ avait approuvé avant son décès. B______ a apposé sa signature sur la demande d'adoption et a rédigé, le 22 novembre 2016, un document dans lequel elle confirme avoir vécu avec son père après le divorce de ses parents. Elle a par ailleurs indiqué que A______ s'était toujours occupée d'elle comme sa propre mère, leur lien s'étant encore renforcé après la maladie et le décès de son père. Elle a en outre exposé que la question de son adoption par A______ avait été évoquée avec C______, pendant sa maladie; ce dernier s'était montré heureux de ce projet, apaisé à l'idée que sa fille ne se retrouverait pas seule. b) A l'appui de sa requête, A______ a produit une attestation de E______, lequel expose avoir bien connu C______ et sa fille B______. E______ a attesté de l'attachement tout particulier unissant A______ et B______. Peu avant son décès, C______ avait confié à E______ souhaiter que son épouse puisse adopter sa fille. La requérante a également versé à la procédure de nombreuses photos attestant de moments festifs et de loisirs partagés avec B______ depuis 1994. EN DROIT 1. La Cour de justice est compétente pour se prononcer sur la requête d'adoption, la requérante étant domiciliée à Genève (art. 268 al. 1 CC; art. 120 al. 1 let. c LOJ).![endif]&gt;![if&gt; La requérante, tout comme B______, sont de nationalité suisse, de sorte qu'il s'agit d'une adoption interne. 2. 2.1 A teneur de l'art. 266 al. 1 CC, une personne majeure peut être adoptée lorsque, durant sa minorité, les parents adoptifs lui ont fourni des soins et ont pourvu à son éducation pendant au moins cinq ans (ch. 2) ou lorsqu'il y a d'autres justes motifs et qu'elle a vécu pendant cinq ans en communauté domestique avec les parents adoptifs (ch. 3). ![endif]&gt;![if&gt; Un époux peut adopter l'enfant de son conjoint s'il est marié avec ce dernier depuis cinq ans (art. 264a al. 3 CC). L'adoption de l'enfant majeur du conjoint ne peut avoir lieu, comme toute adoption de majeur, qu'en l'absence de descendants de l'adoptant (art. 266 al. 1 CC; ATF 106 II 278 ). Les dispositions sur l'adoption des mineurs s'appliquent par analogie (art. 266 al. 3 CC), à l'exception de la condition du consentement des parents naturels prévue aux articles 265a ss CC (Meier/Stettler, Droit de la filiation, 4 ème éd., 2009 n° 320). Les liens de filiation antérieurs sont rompus, sauf à l'égard du conjoint de l'adoptant (art. 267 al. 2 CC). Contrairement à l'adoption individuelle, l'adoption de l'enfant du conjoint n'entraîne pas l'extinction du lien de parenté de l'enfant avec la personne qui est ou était le conjoint de l'adoptant (décision du Bezirksrat Hinwil du 9 octobre 1974, parue dans la RdT 1975 p. 56 ss). 2.2 L'adoption d'une personne majeure a été conçue par le législateur comme exceptionnelle, ne pouvant être admise qu'en présence d'une situation "comparable" à celle qui recommande l'adoption des mineurs (ATF 101 II 3 ). Ainsi,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d'appréciations subjectives (ATF 101 cité). 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laissent subsister la communauté domestique pour autant toutefois qu'elle se reforme naturellement dès que la cause d'interruption cesse (ATF 101 cité). 2.3.1 En l'espèce, A______ a vécu en communauté domestique avec B______ dès son mariage avec son père, soit dès 1995, alors que l'enfant était âgée de 10 ans. Cette communauté domestique a perduré pendant plus de cinq ans, durant lesquels la requérante a prodigué des soins à l'enfant, encore mineure et a pourvu à son éducation; la condition de l'art. 266 al. 1 ch. 2 CC est dès lors remplie. La requérante est née en 1961; la différence d'âge avec B______ est par conséquent supérieure à seize ans (art. 265 al. 1 CC). Elle n'a par ailleurs aucun descendant (art. 266 al. 1 initio CC). B______ a donné son consentement à cette adoption (art. 265 al. 2 CC), à laquelle C______ était également favorable, selon ce qui ressort du témoignage écrit de E______, lequel a également attesté de la solidité du lien affectif qui s'est noué entre la requérante et B______, lien qui s'est encore renforcé suite aux décès des deux parents de celle-ci. Au vu de ce qui précède, toutes les conditions pour que l'adoption requise soit prononcée sont remplies. 2.3.2 Conformément à la décision parue dans la RdT 1975 citée ci-dessus, il y a lieu de considérer que le décès du père de l'adoptée, survenu antérieurement au dépôt de la requête d'adoption, n'a pas pour effet de rendre inapplicables les art. 264a al. 3 et 267 al. 2 in fine CC. Faute d'application de ces deux dispositions, il faudrait en effet considérer la requête de A______ comme une adoption par une personne seule, avec pour conséquence une rupture des liens de filiation antérieurs, y compris à l'égard de C______ et de la famille de ce dernier, ce qui en l'espèce serait clairement contraire aux intérêts de l'adoptée. Les époux C______ ont été mariés pendant plus de 20 ans et ont, pour l'essentiel, élevé B______ ensemble. Il sera par conséquent fait application des art. 264a al. 3 et 267 al. 2 CC, et précisé dans le dispositif de la présente décision que les liens de filiation antérieurs à l'égard de C______ ne sont pas rompus. 3. Les frais de la procédure, arrêtés à 1'000 fr., seront mis à la charge de la requérante. Ils sont entièrement compensés avec l'avance de même montant versée par celle-ci, qui reste acquise à l'Etat (art. 98, 101 et 111 CPC; 19 al. 3 let. a LaCC).![endif]&gt;![if&gt; * * * * * PAR CES MOTIFS, La Chambre civile: Prononce l'adoption de B______, née à _______ le ______ 1985, par A______, née le ______ 1961 à ______ (Brésil), originaire de ______. Dit que le lien de filiation de B______ avec son père, C______, né le ______, décédé le ______ 2016, n'est pas rompu. Arrête les frais judiciaires de la procédure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Marie NIERMARECHAL, greffière. Annexes pour l'état civil : Pièces déposées par la requérante.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