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C/18048/2017 vom 25. Juni 2019</w:t>
      </w:r>
    </w:p>
    <w:p>
      <w:r>
        <w:t>GE Cour de justice, 2019-06-25, FR</w:t>
      </w:r>
    </w:p>
    <w:p>
      <w:r>
        <w:rPr>
          <w:b/>
        </w:rPr>
        <w:t xml:space="preserve">Quelle: </w:t>
      </w:r>
      <w:r>
        <w:t>https://mcp.opencaselaw.ch/entscheid/ge_gerichte_C_18048_2017</w:t>
      </w:r>
    </w:p>
    <w:p>
      <w:r>
        <w:t>FR: GE_GERICHTE C/18048/2017 du 25 juin 2019</w:t>
      </w:r>
    </w:p>
    <w:p>
      <w:r>
        <w:t>IT: GE_GERICHTE C/18048/2017 del 25 giugno 2019</w:t>
      </w:r>
    </w:p>
    <w:p>
      <w:pPr>
        <w:pStyle w:val="Heading2"/>
      </w:pPr>
      <w:r>
        <w:t>Regeste</w:t>
      </w:r>
    </w:p>
    <w:p>
      <w:r>
        <w:t>DIVORCE;OBLIGATION D'ENTRETIEN;MODIFICATION DES CIRCONSTANCES;RÉTROACTIVITÉ | CC.134; CC.285; CC.276</w:t>
      </w:r>
    </w:p>
    <w:p>
      <w:pPr>
        <w:pStyle w:val="Heading2"/>
      </w:pPr>
      <w:r>
        <w:t>Erwägungen</w:t>
      </w:r>
    </w:p>
    <w:p>
      <w:r>
        <w:rPr>
          <w:b/>
        </w:rPr>
        <w:t>E. 1.1</w:t>
      </w:r>
    </w:p>
    <w:p>
      <w:r>
        <w:t>Le jugement entrepris constitue une décision finale qui statue sur la contribution due à un enfant mineur, soit sur une affaire patrimoniale dont la valeur litigieuse est, compte tenu de la quotité de la réduction demandée, supérieure à 10'000 fr. (art. 91 al. 1, 92 et 308 al. 2 CPC). La voie de l'appel est ainsi ouverte (art. 308 al. 1 let. a et al. 2 CPC). Déposé dans le délai et la forme prévus par la loi (art. 130 al. 1, 131 et 311 al. 1 CPC), l'appel est recevable.</w:t>
      </w:r>
    </w:p>
    <w:p>
      <w:r>
        <w:rPr>
          <w:b/>
        </w:rPr>
        <w:t>E. 1.2</w:t>
      </w:r>
    </w:p>
    <w:p>
      <w:r>
        <w:t>La Cour revoit la cause en fait et en droit avec un plein pouvoir d'examen (art. 310 CPC).</w:t>
      </w:r>
    </w:p>
    <w:p>
      <w:r>
        <w:rPr>
          <w:b/>
        </w:rPr>
        <w:t>E. 1.3</w:t>
      </w:r>
    </w:p>
    <w:p>
      <w:r>
        <w:t>Lorsque le litige porte sur la contribution d'entretien d'un enfant mineur,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w:t>
      </w:r>
    </w:p>
    <w:p>
      <w:r>
        <w:rPr>
          <w:b/>
        </w:rPr>
        <w:t>E. 2</w:t>
      </w:r>
    </w:p>
    <w:p>
      <w:r>
        <w:t>Les parties ont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un enfant mineur, où les maximes d'office et inquisitoire illimitée s'appliquent, tous les novas sont admis, même si les conditions de l'art. 317 al. 1 CPC ne sont pas réunies (ATF 144 III 349 consid. 4.2.1).</w:t>
      </w:r>
    </w:p>
    <w:p>
      <w:r>
        <w:rPr>
          <w:b/>
        </w:rPr>
        <w:t>E. 2.2</w:t>
      </w:r>
    </w:p>
    <w:p>
      <w:r>
        <w:t>Il s'ensuit que toutes les pièces nouvelles produites par les parties pour fixer la contribution d'entretien de C______ sont recevables.</w:t>
      </w:r>
    </w:p>
    <w:p>
      <w:r>
        <w:rPr>
          <w:b/>
        </w:rPr>
        <w:t>E. 3</w:t>
      </w:r>
    </w:p>
    <w:p>
      <w:r>
        <w:t>L'appelant reproche au Tribunal de ne pas avoir réduit davantage la contribution d'entretien fixée dans le jugement de divorce. Il critique le montant retenu par le premier juge s'agissant de ses propres charges et celles de l'intimée. Il lui fait grief de lui avoir imputé un revenu hypothétique différé ainsi que d'avoir traité de manière inégale son fils et sa fille.</w:t>
      </w:r>
    </w:p>
    <w:p>
      <w:r>
        <w:rPr>
          <w:b/>
        </w:rPr>
        <w:t>E. 3.1.1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et la référence).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5A_788/2017 du 2 juillet 2018 consid. 5.1 non publié in ATF 144 III 349 ).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p. 606; arrêt du Tribunal fédéral 5A_332/2013 du 18 septembre 2013 consid. 3.1).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5A_7/2016 du 15 juin 2016 consid. 5.3).</w:t>
      </w:r>
    </w:p>
    <w:p>
      <w:r>
        <w:rPr>
          <w:b/>
        </w:rPr>
        <w:t>E. 3.1.2</w:t>
      </w:r>
    </w:p>
    <w:p>
      <w:r>
        <w:t>A teneur de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auquel renvoie l'art. 133 al. 1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w:t>
      </w:r>
    </w:p>
    <w:p>
      <w:r>
        <w:rPr>
          <w:b/>
        </w:rPr>
        <w:t>E. 3.1.3</w:t>
      </w:r>
    </w:p>
    <w:p>
      <w:r>
        <w:t>La charge de l'entretien de l'enfant doit être répartie en fonction des ressources de chacun des parents (arrêts du Tribunal fédéral 5A_158/2010 du 25 mars 2010 consid. 3.2; 5A_170/2007 du 27 juin 2007 consid. 4, in FamPra.ch 2007 p. 895 et les références citées; Bastons Bulletti, L'entretien après divorce : Méthodes de calcul, montant, durée et limites in SJ 2007 II 77, p. 81). Pour fixer la contribution d'entretien, le juge doit en principe tenir compte du revenu effectif des parties, tant le débiteur d'entretien que le créancier pouvant néanmoins se voir imputer un revenu hypothétique supérieur (ATF 137 III 102 consid. 4.2.2.2; 128 III 4 consid. 4a).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5A_318/2014 du 2 octobre 2014 consid. 3.1.3.1 et la jurisprudence citée). Ainsi, lorsque le débirentier diminue volontairement son revenu - de manière réversible ou non - alors qu'il savait, ou devait savoir, qu'il lui incombait d'assumer des obligations d'entretien, le revenu qu'il gagnait précédemment peut lui être imputé, ce avec effet rétroactif au jour de la diminution (ATF 143 III 233 consid. 3.4; 5A_318/2014 du 2 octobre 2014 consid. 3.1.3.2 et les références citées).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114 II 13 consid. 5; arrêt du Tribunal fédéral 5A_651/2014 du 27 janvier 2015 consid. 3.1 et les références citées).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w:t>
      </w:r>
    </w:p>
    <w:p>
      <w:r>
        <w:rPr>
          <w:b/>
        </w:rPr>
        <w:t>E. 3.1.4</w:t>
      </w:r>
    </w:p>
    <w:p>
      <w:r>
        <w:t>Il n'y a pas de méthode spécifique pour le calcul de la contribution du parent non gardien à l'entretien de l'enfant, ni de priorisation des différents critères. L'une des méthodes pour effectuer le calcul est celle du minimum vital avec participation à l'excédent, qui consiste à prendre en considération le minimum vital du droit des poursuites (RS/GE E 3 60.04) auquel sont ajoutées les dépenses incompressibles, puis à répartir l'éventuel excédent une fois les besoins élémentaires de chacun couverts (Spycher, Kindesunterhalt : Rechtliche Grundlagen und praktische Herausforderungen - heute und demnächst, in FamPra 2016, p. 12 s; Stoudmann, Le nouveau droit de l'entretien de l'enfant en pratique, RMA 2016 p. 427 ss, p. 434).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et les primes d'assurance-maladie complémentaire (ATF 134 III 323 consid. 3; 127 III 68 consid. 2b; 127 III 289 consid. 2a/bb; 126 III 353 consid. 1a/aa, arrêts du Tribunal fédéral 5A_219/2014 du 26 juin 2014 consid. 4.2.1 et 5A_732/2007 du 4 avril 2008 consid. 2.1; Bastons Bulletti, op. cit. , p. 84 et ss). La part de frais médicaux non couverte par l'assurance et la franchise peut être prise en compte si des frais effectifs réguliers sont établis (arrêt du Tribunal fédéral 5A_533/2010 du 24 novembre 2010 consid. 2.1; Bastons Bulletti, op. cit. , p. 86 et 102; ACJC/1179/2013 du 27 septembre 2013 consid. 6.1; ACJC/1261/2015 du 16 octobre 2015 consid. 4.1). S'agissant des dettes, celles qui occasionnent une saisie de salaire sont écartées puisque le débiteur pourra requérir la révision de la saisie en invoquant ses nouvelles obligations d'entretien (Bastons Bulletti, op. cit. , p. 77; cf. arrêt du Tribunal fédéral 5C.77/2001 du 6 septembre 2001 consid. 2d/dd). De surcroît, seules les charges effectives, dont le débirentier s'acquitte réellement, doivent être prises en compte (ATF 121 III 20 consid. 3a; arrêt du Tribunal fédéral 5A_65/2013 du 4 septembre 2013 consid. 3.2.1 et les références citées). En présence d'un enfant, la participation de celui-ci au frais de logement du parent gardien est de 20% et en présence de deux enfants, elle peut être fixée à 30% du loyer (Bastons Bulletti, op. cit. , p. 85 et 102 et les notes de bas de page). Le loyer d'une place de parc peut être pris en considération s'il est lié au bail principal ( ACJC/187/2016 du 12 février 2016 consid. 3.3.3; ACJC/1227/2014 du 10 octobre 2014 consid. 4.2.1). En l'absence d'un loyer effectif, il faut prendre en compte, selon la jurisprudence, le coût d'un logement raisonnable eu égard aux prix moyens de location d'un objet de même taille dans la localité et aux moyens de l'intéressé ainsi qu'à ses besoins et à sa situation économique (Bastons Bulletti, op. cit. , p. 85).</w:t>
      </w:r>
    </w:p>
    <w:p>
      <w:r>
        <w:rPr>
          <w:b/>
        </w:rPr>
        <w:t>E. 3.1.5</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w:t>
      </w:r>
    </w:p>
    <w:p>
      <w:r>
        <w:rPr>
          <w:b/>
        </w:rPr>
        <w:t>E. 3.1.6</w:t>
      </w:r>
    </w:p>
    <w:p>
      <w:r>
        <w:t>Les allocations familiales font partie des revenus de l'enfant et doivent être payées en sus de la contribution d'entretien lorsqu'elles sont versées à la personne tenue de pourvoir à l'entretien de l'enfant (art. 285a al. 1 CC; arrêt du Tribunal fédéral 5A_386/2012 du 23 juillet 2012 consid. 4.2.1; 5A_402/2010 du 10 septembre 2010 consid. 4.2.4).</w:t>
      </w:r>
    </w:p>
    <w:p>
      <w:r>
        <w:rPr>
          <w:b/>
        </w:rPr>
        <w:t>E. 3.2</w:t>
      </w:r>
    </w:p>
    <w:p>
      <w:r>
        <w:t>En l'espèce, les parties ne contestent, à raison, pas la survenance de faits nouveaux importants et durables compte tenu du fait que tant l'intimée que l'appelant sont devenus à nouveau parents après le prononcé du jugement de divorce, ce qui en soi justifie l'entrée en matière sur la requête de modification du jugement de divorce. Reste à examiner si ces faits nouveaux entraînent un déséquilibre s'agissant de la charge financière que représente C______ pour chacune des parties. Il convient ainsi de réexaminer la situation financière de toute la famille.</w:t>
      </w:r>
    </w:p>
    <w:p>
      <w:r>
        <w:rPr>
          <w:b/>
        </w:rPr>
        <w:t>E. 3.2.1.1</w:t>
      </w:r>
    </w:p>
    <w:p>
      <w:r>
        <w:t>L'appelant est aujourd'hui employé à 80% et perçoit un salaire mensuel net de 2'950 fr. Au moment du divorce, il percevait des indemnités de chômage de l'ordre de 4'200 fr. nets par mois, ce qu'admettent les parties. Bien que ces dernières ne critiquent pas le fait que le Tribunal ait renoncé à imputer un revenu hypothétique à l'appelant jusqu'aux 16 ans de C______, il convient de réexaminer cette question d'office. En ce qui concerne la question de savoir s'il peut être raisonnablement exigé de l'appelant qu'il perçoive un revenu supérieur à son revenu actuel, il est aujourd'hui âgé de 45 ans, est en bonne santé et dispose d'une expérience professionnelle dans le domaine administratif et le secteur de l'électricité, dans lequel il s'est récemment reconverti. En outre, malgré son domicile actuel en Valais, canton dans lequel il n'a jamais travaillé, il souhaite se rapprocher de son lieu de travail à I______ et de sa compagne et de sa fille qui vivent à K______. Ne vivant ainsi pas avec sa fille, il dispose du temps nécessaire pour exercer une activité lucrative à 100%, ce d'autant plus qu'il a travaillé à temps plein jusqu'au 1 er août 2017 et qu'il n'a pas exposé les raisons de la diminution de son taux d'activité à 80%. Au vu de l'ensemble des éléments qui précèdent, il peut être raisonnablement exigé de lui qu'il exerce une activité lucrative à temps plein dans le canton de Vaud dans le secteur de l'électricité ou dans le domaine administratif. Il devrait être en mesure de percevoir, selon le calculateur national de salaires disponible en ligne (https://www.entsendung.admin.ch/Calculateur-de-salaires/ home), un revenu mensuel net de l'ordre de 4'500 fr. (5'090 fr. bruts par mois en moyenne) en tant qu'aide-monteur électricien et un montant de l'ordre de 4'300 fr. par mois (4'860 fr. bruts par mois en moyenne) en qualité d'employé de bureau avec une expérience acquise en entreprise. En ce qui concerne la question de savoir si l'appelant peut effectivement augmenter son taux d'activité et percevoir le revenu susvisé, il y a lieu de relever qu'aucune pièce du dossier ne permet de relever que son employeur actuel ne serait pas disposé à augmenter son taux d'activité, ce d'autant plus qu'il avait initialement été engagé à temps plein le 1 er janvier 2017 et qu'il percevait alors un revenu mensuel net de 3'800 fr. Enfin, l'appelant n'a produit aucun certificat médical contre-indiquant une augmentation de son taux d'activité. Par conséquent, la Cour n'a aucune raison de penser que l'appelant n'aura pas la possibilité effective d'augmenter son taux d'activité très prochainement et de percevoir le revenu mensuel net minimum de 3'800 fr. correspondant à son précédent salaire. Cela étant, contrairement à ce qu'a retenu le Tribunal, il ne se justifie pas de lui imputer un revenu hypothétique supérieur que ce soit dans l'immédiat ou lorsque C______ sera âgé de 16 ans, dans la mesure où l'appelant a déjà fourni tous les efforts qui pouvaient être raisonnablement exigés de lui pour retrouver un emploi, qu'il a subi plusieurs périodes de chômage, qu'il a rencontré des difficultés à retrouver un emploi, s'est reconverti professionnellement et qu'il n'a plus perçu de salaire équivalent à celui qu'il percevait durant la vie commune. Il y a toutefois encore lieu de relever que l'appelant n'explique pas les raisons de la réduction de son taux d'activité à 80% au mois d'août 2017 - mois au cours duquel il a déposé sa demande en modification du jugement de divorce - alors qu'il savait être débiteur de son fils mineur d'une importante somme et devoir encore continuer à verser, durant plusieurs années, une contribution d'entretien en sa faveur. Par conséquent, le revenu hypothétique de 3'800 fr. retenu plus haut sera imputé à l'appelant avec effet rétroactif au jour de la diminution de son taux d'activité, à savoir le 1 er août 2017.</w:t>
      </w:r>
    </w:p>
    <w:p>
      <w:r>
        <w:rPr>
          <w:b/>
        </w:rPr>
        <w:t>E. 3.2.1.2</w:t>
      </w:r>
    </w:p>
    <w:p>
      <w:r>
        <w:t>En ce qui concerne les charges de l'appelant, il ne se justifie pas de retenir un loyer d'un appartement plus grand qu'un studio puisqu'il se rend tous les week-ends auprès de sa compagne pour voir sa fille et où il peut recevoir C______. Cela étant, c'est à juste titre que l'appelant conteste le montant de 500 fr. retenu par le Tribunal pour un studio à I______. En effet, bien que les parties aient produit diverses annonces de studio vacants dont le loyer mensuel oscillait entre 400 fr. et 990 fr. par mois selon les villes, il n'en demeure pas moins que selon les statistiques cantonales vaudoises (http://www.scris.vd.ch/Default.aspx? DocID=5383&amp;DomId=2016 et fédérales (cf. loyer moyen en francs selon le nombre de pièces, pour les 10 plus grandes villes, 2015-2017 cumulé, je-f-09.03.03.42_2015-2017), le loyer d'un appartement d'une pièce dans ce canton s'élevait en 2017 en moyenne à 765 fr. par mois. Il apparait dès lors plus raisonnable de retenir ce montant à titre de loyer hypothétique de l'appelant. Enfin, à supposer que l'appelant emménage finalement avec sa compagne et sa fille ou qu'il vive déjà avec elles, comme le prétend l'intimée, ce montant lui permettra de contribuer au loyer de sa compagne. Les charges incompressibles de l'appelant seront ainsi arrêtées à 2'286 fr. 75 et se composent encore du minimum vital de 1'200 fr. et de sa prime d'assurance-maladie de 321 fr. 75. S'agissant des frais médicaux non couverts, bien qu'ils ne soient pas contestés, l'appelant ne rend pas vraisemblable leur régularité, de sorte qu'ils seront écartés. Il ne sera pas tenu compte non plus de la saisie sur salaire dont fait l'objet l'appelant dans la mesure où il pourra en demander la révision cas échéant.</w:t>
      </w:r>
    </w:p>
    <w:p>
      <w:r>
        <w:rPr>
          <w:b/>
        </w:rPr>
        <w:t>E. 3.2.1.3</w:t>
      </w:r>
    </w:p>
    <w:p>
      <w:r>
        <w:t>Son solde disponible s'élève ainsi à 1'513 fr. 25 (3'800 fr. - 2'286 fr. 75).</w:t>
      </w:r>
    </w:p>
    <w:p>
      <w:r>
        <w:rPr>
          <w:b/>
        </w:rPr>
        <w:t>E. 3.2.2.1</w:t>
      </w:r>
    </w:p>
    <w:p>
      <w:r>
        <w:t>A propos des revenus de l'intimée, ceux-ci ne sont pas contestés et s'élèvent à 5'751 fr. 15.</w:t>
      </w:r>
    </w:p>
    <w:p>
      <w:r>
        <w:rPr>
          <w:b/>
        </w:rPr>
        <w:t>E. 3.2.2.2</w:t>
      </w:r>
    </w:p>
    <w:p>
      <w:r>
        <w:t>En ce qui concerne les charges de l'intimée, c'est à raison que l'appelant estime que les impôts ne doivent pas être pris en considération, compte tenu de la situation financière des parties. En outre, ni le montant ni le paiement effectif de ceux-ci n'est démontré. Ainsi, les charges de l'intimée seront arrêtées à 3'938 fr. 95 et se composent du minimum vital OP de 1'350 fr., de ses primes d'assurance-maladie LAMal et LCA de 438 fr. 10 respectivement 192 fr. 25, des frais de transport (TPG) de 70 fr., de sa part du loyer de l'appartement de 1'741 fr. 60 (70% de 2'488 fr.) et de la place de parc de 147 fr. (70% de 210 fr.), celle-ci étant liée au contrat de bail principal de l'appartement.</w:t>
      </w:r>
    </w:p>
    <w:p>
      <w:r>
        <w:rPr>
          <w:b/>
        </w:rPr>
        <w:t>E. 3.2.2.3</w:t>
      </w:r>
    </w:p>
    <w:p>
      <w:r>
        <w:t>Son solde disponible s'élève par conséquent à 1'812 fr. 20 (5'751 fr. 15 - 3'938 fr. 95).</w:t>
      </w:r>
    </w:p>
    <w:p>
      <w:r>
        <w:rPr>
          <w:b/>
        </w:rPr>
        <w:t>E. 3.2.3</w:t>
      </w:r>
    </w:p>
    <w:p>
      <w:r>
        <w:t>En ce qui concerne C______, les frais de restaurant scolaire et de parascolaire sont indispensables dans la mesure où l'intimée exerce une activité lucrative et que celui-ci est âgé de 12 ans. Cela étant, ils ne s'étendent que sur 10 mois dans l'année, de sorte que c'est un montant de 67 fr. qui sera pris en compte (80 fr. x 10 / 12) pour le premier et 14 fr. 45 (17 fr. 35 x 10 / 12) pour le second. S'agissant des loisirs retenus par le premier juge, c'est à raison que l'appelant les conteste, compte tenu de la situation financière des parties. Pour ce qui a trait à ses frais de logement, ils seront retenus à hauteur de 404 fr. 45, soit 373 fr. 20 (15% de 2'488 fr.) relatif à l'appartement et 31 fr. 50 (15% de 210 fr.) relatif à la place de stationnement, celle-ci étant liée au bail principal. L'entretien convenable de C______ sera ainsi arrêté à 841 fr. 90, déduction faite des 300 fr. d'allocations familiales, et comprend encore 600 fr. de minimum vital et 55 fr. 75 de frais d'assurance-maladie LCA, la prime LAMal étant couverte par le subside.</w:t>
      </w:r>
    </w:p>
    <w:p>
      <w:r>
        <w:rPr>
          <w:b/>
        </w:rPr>
        <w:t>E. 3.2.4</w:t>
      </w:r>
    </w:p>
    <w:p>
      <w:r>
        <w:t>Pour ce qui a trait aux frais de la fille de l'appelant, aucune contribution d'entretien n'a été fixée en sa faveur. Il convient ainsi d'examiner les coûts effectifs de E______. L'appelant n'ayant pas démontré que la location de la place de stationnement était liée au bail principal, cette charge sera écartée. Les charges incompressibles de E______ ont été démontrées à hauteur de 1'191 fr. 15 déductions faites de 250 fr. d'allocations familiales, et comprennent le minimum vital OP de 400 fr., l'assurance-maladie LAMal et LCA de 126 fr. 55, les frais de logement de 261 fr. (15% de 1'740 fr.) et les frais de garde de 653 fr. 60. L'entretien convenable de l'enfant E______ devant être partagé entre ses parents par moitié - l'appelant ayant allégué se rendre tous les week-ends et les mercredis auprès de sa fille et la mère de E______ ayant des revenus de l'ordre de 7'000 fr. par mois -, la participation de l'appelant à l'entretien de sa fille sera arrêtée à 595 fr. 60, ce qui équivaut peu ou prou au montant de 500 fr. qu'il a versé à sa compagne entre les mois de juin et septembre 2017 pour l'entretien de E______.</w:t>
      </w:r>
    </w:p>
    <w:p>
      <w:r>
        <w:rPr>
          <w:b/>
        </w:rPr>
        <w:t>E. 3.2.5</w:t>
      </w:r>
    </w:p>
    <w:p>
      <w:r>
        <w:t>Après couverture de la participation de l'appelant à l'entretien de sa fille, il dispose encore d'un solde disponible de l'ordre de 900 fr. (1'513 fr. 25 - 595 fr. 60), montant ne couvrant pas la contribution d'entretien en faveur de C______ fixée dans le jugement de divorce. Il y a par conséquent lieu de retenir que les charges supplémentaires induites par la naissance de l'enfant E______ ont entraîné un déséquilibre entre les parties justifiant de fixer à nouveau la contribution d'entretien en faveur de C______, à l'instar de ce qu'a fait le Tribunal. Compte tenu du solde disponible de l'appelant de 900 fr., il est toutefois en mesure de couvrir le montant nouvellement arrêté par le Tribunal à 800 fr. concernant la contribution d'entretien en faveur de C______ - correspondant grosso modo à l'entretien convenable de celui-ci arrêté à 841 fr. 90 -, de sorte que le montant fixé par le premier juge sera confirmé. Il y a lieu encore de relever que la différence des contributions d'entretien entre E______ et C______ se justifie dans la mesure où ils n'ont pas le même âge et que les revenus des mères respectives sont inégaux. Au vu de la situation financière et personnelle des parties cependant, il convient de ramener le palier prévu à l'âge de 16 ans de C______ à 900 fr., l'appelant ayant peu de chance d'obtenir un revenu supérieur au revenu hypothétique imputé supra consid. 3.2.1.1. De même, la loi ne prévoyant pas de limite d'âge pour la contribution d'entretien en faveur d'un enfant, cette mention sera supprimée.</w:t>
      </w:r>
    </w:p>
    <w:p>
      <w:r>
        <w:rPr>
          <w:b/>
        </w:rPr>
        <w:t>E. 3.2.6</w:t>
      </w:r>
    </w:p>
    <w:p>
      <w:r>
        <w:t>En conclusion, le chiffre 2 du dispositif du jugement entrepris sera réformé dans le sens qui précède. Reste à examiner le dies a quo de la modification du jugement de divorce.</w:t>
      </w:r>
    </w:p>
    <w:p>
      <w:r>
        <w:rPr>
          <w:b/>
        </w:rPr>
        <w:t>E. 4</w:t>
      </w:r>
    </w:p>
    <w:p>
      <w:r>
        <w:t>L'appelant conclut à ce que la modification du jugement de divorce requise par son action du 8 août 2017 prenne effet au 1 er octobre 2017.</w:t>
      </w:r>
    </w:p>
    <w:p>
      <w:r>
        <w:rPr>
          <w:b/>
        </w:rPr>
        <w:t>E. 4.1.1</w:t>
      </w:r>
    </w:p>
    <w:p>
      <w:r>
        <w:t>Le juge de l'action en modification d'un jugement de divorce peut fixer le moment à partir duquel son jugement prend effet selon son appréciation (art. 4 CC), en tenant compte des circonstances du cas concret (arrêt du Tribunal fédéral 5A_651/2014 du 27 janvier 2015 consid. 4.1.2; ATF 117 II 368 consid. 4c in SJ 1992 129). En principe, la jurisprudence retient la date du dépôt de la demande (ATF 115 II 315 consid. 3b; 90 II 351 consid. 4). Lorsque le motif pour lequel la modification est demandée se trouve déjà réalisé lors du dépôt de la demande, il ne se justifie normalement pas, du point de vue de l'équité, de faire remonter l'effet de la modification à une date postérieure. Le crédirentier doit en effet tenir compte du risque de réduction ou de suppression de la rente dès l'ouverture d'action (arrêt du Tribunal fédéral 5A.461/2011 du 14 octobre 2011 in SJ 2012 I 148; arrêt du Tribunal fédéral 5A_651/2014 du 27 janvier 2015 consid. 4.1.2). Le Tribunal fédéral a cependant admis qu'il était possible de retenir une date ultérieure, par exemple le jour du jugement, notamment lorsque la restitution des contributions versées et utilisées pendant la durée du procès ne peut équitablement être exigée (arrêt du Tribunal fédéral 5A_651/2014 du 27 janvier 2015 consid. 4.1.2; ATF 117 II 368 consid. 4c in SJ 1992 129).</w:t>
      </w:r>
    </w:p>
    <w:p>
      <w:r>
        <w:rPr>
          <w:b/>
        </w:rPr>
        <w:t>E. 4.1.2</w:t>
      </w:r>
    </w:p>
    <w:p>
      <w:r>
        <w:t>L'instance est introduite par le dépôt de la requête de conciliation, de la demande ou de la requête en justice, ou de la requête commune en divorce (art. 62 al. 1 CPC). Il y a introduction de l'instance alors même que la demande n'est pas valide en la forme, tant qu'elle peut être reconnue comme telle (Bohnet, Commentaire romand du Code de procédure civile, 2019, ad art. 62, n. 12).</w:t>
      </w:r>
    </w:p>
    <w:p>
      <w:r>
        <w:rPr>
          <w:b/>
        </w:rPr>
        <w:t>E. 4.2</w:t>
      </w:r>
    </w:p>
    <w:p>
      <w:r>
        <w:t>En l'espèce, bien que le Tribunal s'écarte du principe général fixant le dies a quo de la modification du jugement de divorce à la date du dépôt de la demande, in casu le 8 août 2017 nonobstant la forme non valide - puisqu'il retient la date du prononcé du jugement querellé - il n'en explique pas la raison. Il convient de relever à ce propos que malgré le fait que l'intimée était consciente dès le début de la procédure du risque de réduction de la contribution d'entretien, elle a bénéficié d'avances fournies par le SCARPA et ce jusqu'au 30 novembre 2017. Il ne peut ainsi pas être équitablement exigé d'elle aujourd'hui qu'elle restitue ces avances. Cependant, depuis la fin de son droit, elle ne perçoit aucune contribution d'entretien en faveur de son fils nonobstant le fait que l'appelant verse un montant de 500 fr. par mois depuis le mois de novembre 2017 au SCARPA - somme toutefois inférieure à la contribution d'entretien arrêtée par le Tribunal et confirmée dans le présent arrêt -, de sorte que tant l'intimée que le SCARPA ne devront restituer aucun montant à l'appelant en cas de prononcé rétroactif de la modification du jugement de divorce au 1 er décembre 2017. Partant, il y sera fait droit dans cette mesure.</w:t>
      </w:r>
    </w:p>
    <w:p>
      <w:r>
        <w:rPr>
          <w:b/>
        </w:rPr>
        <w:t>E. 5</w:t>
      </w:r>
    </w:p>
    <w:p>
      <w:r>
        <w:t>5.1 Si l'instance d'appel statue à nouveau, elle se prononce sur les frais de la première instance (art. 318 al. 3 CPC). Dès lors que ni la quotité ni la répartition des frais et des dépens de première instance n'ont été critiqués en appel et que ceux-ci ont été arrêtés conformément aux règles légales (art. 95, 96, 104 al. 1 CPC; art. 5 et 31 du Règlement fixant le tarif des greffes en matière civile, RTFMC - RS/GE E 1 05.10), le jugement entrepris sera confirmé sur ce point.</w:t>
      </w:r>
    </w:p>
    <w:p>
      <w:r>
        <w:rPr>
          <w:b/>
        </w:rPr>
        <w:t>E. 5.2</w:t>
      </w:r>
    </w:p>
    <w:p>
      <w:r>
        <w:t>S'agissant des frais judiciaires d'appel, ils seront arrêtés à 1'250 fr. (art. 5, 30 et 35 RTFMC) et mis à la charge des parties à parts égales, compte tenu de la nature du litige et qu'aucune des parties n'obtient entièrement gain de cause (art. 95, 96, 104 al. 1 et 105 al. 1, 106 al. 1 et 107 al. 1 let. c CPC). Dès lors que l'appelant plaide au bénéfice de l'assistance juridique, sa part sera provisoirement supportée par l'Etat de Genève, lequel pourra en réclamer le remboursement ultérieurement (art. 122 al. 1 let. b et 123 CPC; art. 19 RAJ). L'intimée sera quant à elle condamnée à verser aux Services financiers du Pouvoir judiciaire le montant de 625 fr. Pour le surplus, pour des motifs d'équité liés à la nature du litige, chaque partie supportera ses propres dépens d'appel (art. 95 al. 3 et 107 al. 1 let. c CPC). * * * * * PAR CES MOTIFS, La Chambre civile : A la forme : Déclare recevable l'appel interjeté le 7 juin 2018 par A______ contre le chiffre 2 du dispositif du jugement JTPI/7056/2018 rendu le 7 mai 2018 par le Tribunal de première instance dans la cause C/18048/2017-16. Au fond : Annule le chiffre 2 du dispositif du jugement entrepris. Cela fait, et statuant à nouveau sur ce point : Condamne A______ à verser, en mains de B______, au titre de contribution à l'entretien de l'enfant C______, par mois et d'avance, allocations familiales et d'études non comprises, les sommes suivantes : -          800 fr. du 1 er décembre 2017 jusqu'à l'âge de 16 ans révolus de l'enfant; -          900 fr. de 16 ans jusqu'à la majorité, voire au-delà en cas de poursuite d'études ou de formation professionnelle. Confirme le jugement entrepris pour le surplus. Déboute les parties de toutes autres conclusions. Sur les frais d'appel : Arrête les frais judiciaires d'appel à 1'250 fr. et les met à la charge de chacune des parties pour moitié. Laisse provisoirement la part de 625 fr. de A______ à la charge de l'Etat de Genève. Condamne B______ à verser le montant de 625 fr. aux Services financiers du Pouvoir judiciaire.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