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C/17964/2016 vom 4. April 2017</w:t>
      </w:r>
    </w:p>
    <w:p>
      <w:r>
        <w:t>GE Cour de justice, 2017-04-04, FR</w:t>
      </w:r>
    </w:p>
    <w:p>
      <w:r>
        <w:rPr>
          <w:b/>
        </w:rPr>
        <w:t xml:space="preserve">Quelle: </w:t>
      </w:r>
      <w:r>
        <w:t>https://mcp.opencaselaw.ch/entscheid/ge_gerichte_C_17964_2016</w:t>
      </w:r>
    </w:p>
    <w:p>
      <w:r>
        <w:t>FR: GE_GERICHTE C/17964/2016 du 4 avril 2017</w:t>
      </w:r>
    </w:p>
    <w:p>
      <w:r>
        <w:t>IT: GE_GERICHTE C/17964/2016 del 4 aprile 2017</w:t>
      </w:r>
    </w:p>
    <w:p>
      <w:pPr>
        <w:pStyle w:val="Heading2"/>
      </w:pPr>
      <w:r>
        <w:t>Regeste</w:t>
      </w:r>
    </w:p>
    <w:p>
      <w:r>
        <w:t>BAIL À LOYER ; LOCAL PROFESSIONNEL ; MOTIF ; ANNULABILITÉ; RÉSILIATION | CO.271; CO.271a.al1.leta; CO.263</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 2 juin 2008 consid. 1.1; 4A_516/2007 du 6 mars 2008 consid. 1.1). En l'espèce, le loyer annuel est de 43'080 fr. La procédure cantonale s'achèvera avec l'arrêt que prononcera la Chambre de céans. En prenant en compte la période de trois ans après cet arrêt, la valeur litigieuse est largement supérieure à 10'000 fr.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 Interjeté dans le délai et suivant la forme prescrits par la loi (art. 130, 131, 145 al. 1 let. a, 311 al. 1 CPC), l'appel est recevable.</w:t>
      </w:r>
    </w:p>
    <w:p>
      <w:r>
        <w:rPr>
          <w:b/>
        </w:rPr>
        <w:t>E. 1.3</w:t>
      </w:r>
    </w:p>
    <w:p>
      <w:r>
        <w:t>La Cour revoit la cause avec un plein pouvoir d'examen (art. 310 CPC; Hohl, Procédure civile, tome II, 2010, n. 2314 et 2416).</w:t>
      </w:r>
    </w:p>
    <w:p>
      <w:r>
        <w:rPr>
          <w:b/>
        </w:rPr>
        <w:t>E. 1.4</w:t>
      </w:r>
    </w:p>
    <w:p>
      <w:r>
        <w:t>La Cour examine, en principe, d'office la recevabilité des faits nouvellement allégués et des pièces produites en appel (Reetz/Hilber, Kommentar zur Schweizerischen Zivilprozessordnung, 2010, n. 26 ad art. 317 CPC). L'intimée soutient que les allégations nouvelles de l'appelant sont irrecevables et en tout état sans pertinence.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En l'espèce, les allégations nouvelles de l'appelante visent des faits qui seraient intervenus après que la cause a été gardée à juger par le Tribunal. Elles sont ainsi recevables.</w:t>
      </w:r>
    </w:p>
    <w:p>
      <w:r>
        <w:rPr>
          <w:b/>
        </w:rPr>
        <w:t>E. 1.5</w:t>
      </w:r>
    </w:p>
    <w:p>
      <w:r>
        <w:t>La Cour peut ordonner des débats ou statuer sur pièces (art. 316 al. 1 et 3 CPC). Comme en atteste l'usage du verbe « peut », elle peut administrer les preuves et dispose d'une grande liberté de manœuvre pour fixer la suite des opérations. Il est ainsi loisible à l'instance d'appel de statuer sans procéder à davantage d'investigations lorsque l'affaire est en état d'être jugée (Jeandin, op. cit., n 1 et 2 ad art. 316). Pour pouvoir examiner si un congé ordinaire contrevient ou non aux règles de la bonne foi, il faut déterminer quel est le motif de congé invoqué par le bailleur. Pour ce faire, il faut se placer au moment où le congé a été notifié (ATF 140 III 496 consid. 4.1; 138 III 59 consid. 2.1). Des faits survenus ultérieurement ne sont en effet pas susceptibles d'influer a posteriori sur cette qualification; tout au plus peuvent-ils fournir un éclairage sur les intentions du bailleur au moment de la résiliation (ATF 138 III 59 consid. 2.1 in fine; arrêts du Tribunal fédéral 4A_67/2016 du 7 juin 2016 consid. 6.1; 4A_430/2013 du 14 février 2014 consid. 2; 4A_623/2010 du 2 février 2011 consid. 2.4). En l'espèce, l'appelante sollicite de nouvelles mesures d'instruction, soit l'indication, par l'intimée, de l'identité des personnes travaillant actuellement dans le restaurant et leur audition. Elle entend ainsi prouver les faits nouveaux allégués. Toutefois, ceux-ci étant postérieurs au congé, ils ne sont pas pertinents pour déterminer si le motif invoqué par la bailleresse à l'appui du congé ordinaire est digne de protection ou non (ATF 138 III 59 consid. 2.1 in fine arrêts du Tribunal fédéral 4A_67/2016 du 7 juin 2016 consid. 6.1; 4A_430/2013 du 14 février 2014 consid. 2; 4A_623/2010 du 2 février 2011 consid. 2.4). Ainsi, la Cour considère que la cause est en état d'être jugée et n'ordonnera pas les nouvelles mesures d'instruction sollicitées.</w:t>
      </w:r>
    </w:p>
    <w:p>
      <w:r>
        <w:rPr>
          <w:b/>
        </w:rPr>
        <w:t>E. 2</w:t>
      </w:r>
    </w:p>
    <w:p>
      <w:r>
        <w:t>Dans un premier grief, l'appelante reproche au Tribunal d'avoir apprécié les faits de manière inexacte, en retenant qu'elle avait opposé un refus catégorique au transfert du bail de sous-location.![endif]&gt;![if&gt; Or, c'est l'appelante elle-même, dans sa réponse du 7 février 2017 au Tribunal, qui a allégué que F______ avait « indiqué clairement à Monsieur E______ qu'[elle] ne souhait[ait] en aucun cas prendre part à une transaction de type cession de pas-de-porte ». Le grief est ainsi infondé.</w:t>
      </w:r>
    </w:p>
    <w:p>
      <w:r>
        <w:rPr>
          <w:b/>
        </w:rPr>
        <w:t>E. 3</w:t>
      </w:r>
    </w:p>
    <w:p>
      <w:r>
        <w:t>Dans un second grief, l'appelante reproche au Tribunal d'avoir retenu que le congé litigieux était contraire aux règles de la bonne foi.![endif]&gt;![if&gt;</w:t>
      </w:r>
    </w:p>
    <w:p>
      <w:r>
        <w:rPr>
          <w:b/>
        </w:rPr>
        <w:t>E. 3.1</w:t>
      </w:r>
    </w:p>
    <w:p>
      <w:r>
        <w:t>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du 27 août 2004 consid. 2.1).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 arrêt du Tribunal fédéral 4C.170/2004 du 27 août 2004 consid. 2.1);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132 III 737 consid. 3.4.2; arrêts du Tribunal fédéral 4A_414/2009 du 9 décembre 2009 consid. 3.1 et 4A_322/2007 du 12 novembre 2007 consid. 6; ACJC/1292/2008 du 3 novembre 2008; Lachat, in Commentaire Romand du code des obligations I, n. 6 ad art. 271). Le congé doit être considéré comme abusif s'il ne répond à aucun intérêt objectif, sérieux et digne de protection. Est abusif le congé purement chicanier dont le motif n'est manifestement qu'un prétexte (ATF 135 III 112 consid. 4.1; 120 II 31 consid. 4a; arrêts du Tribunal fédéral 4A_735/2011 du 16 janvier 2012 consid. 2.2 et 4C.411/2006 du 9 février 2007 consid. 2.1). Selon l'art. 271a al. 1 lit. a CO, le congé est annulable lorsqu'il est donné par le bailleur, notamment parce que le locataire fait valoir de bonne foi des prétentions découlant du bail. Cette disposition vise à permettre au locataire d'exercer librement ses droits, notamment ceux garantis par le contrat, ses annexes, le CC, le CO ou l'OBLF (LACHAT, Le bail à loyer, 2008, n. 5.2.3, p. 740) sans avoir à craindre un congé en représailles. Le congé-représailles est d'autant plus vraisemblable qu'il survient plus rapidement après que le locataire a élevé une prétention (Burkhalter et al., Le droit suisse du bail à loyer, 2011, n. 13 ad art. 271a CO; LACHAT, op. cit., n. 5.2.43, p. 740/741, avec références à d'autres auteurs). Conformément l'art. 263 CO, le locataire d'un local commercial peut transférer son bail à un tiers avec le consentement écrit du bailleur (al. 1). Le bailleur ne peut refuser son consentement que pour justes motifs (al. 2).</w:t>
      </w:r>
    </w:p>
    <w:p>
      <w:r>
        <w:rPr>
          <w:b/>
        </w:rPr>
        <w:t>E. 3.2</w:t>
      </w:r>
    </w:p>
    <w:p>
      <w:r>
        <w:t>Pour pouvoir examiner si le congé ordinaire contrevient ou non aux règles de la bonne foi, il faut déterminer quel est le motif de congé invoqué par le bailleur. Comme indiqué, pour ce faire, il faut se placer au moment où le congé a été notifié (ATF 140 III 496 consid. 4.1; 138 III 59 consid. 2.1). En vertu de l'art. 271 al. 2 CO, le congé ne doit être motivé que si l'autre partie le demande. La motivation du congé revêt toutefois une importance décisive lorsqu'il s'agit de décider si le congé est contraire aux règles de la bonne foi (art. 271 al. 1 CO). La motivation peut en principe encore être indiquée devant le tribunal de première instance, la maxime inquisitoire simple étant applicable (art. 229 al. 3, 247 al. 2 let. a en relation avec l'art. 243 al. 2 let. c CPC; ATF 138 III 59 consid. 2.3). La détermination du sens et de la portée du motif s'effectue conformément aux principes généraux en matière d'interprétation des manifestations de volonté (ATF 127 III 444 consid. 1a). Il ne faut donc pas s'arrêter aux expressions ou dénominations inexactes dont le bailleur a pu se servir (art. 18 al. 1 CO). Il s'agira ensuite de vérifier si ce motif est réel, ou s'il n'est qu'un prétexte, ce qui relève des constatations de fait (ATF 136 III 190 consid. 2; 131 III 535 consid. 4.3; 130 III 699 consid. 4.1). Le bailleur est lié par les motifs qu'il a donnés. Il lui est loisible d'invoquer plusieurs motifs à l'appui de la résiliation, pour autant que ces motivations multiples soient compatibles les unes avec les autres. Il suffit que l'un des motifs ne soit pas contraire à la bonne foi pour que le congé soit validé (arrêt du Tribunal fédéral 4C_365/2006 du 16 janvier 2007). Le bailleur peut, en cours de procédure, compléter ou expliciter le motif du congé s'il a de bonnes raisons de le faire. En revanche, l'invocation par le bailleur de nouveaux motifs en cours de procédure, motifs autres que ceux donnés à l'origine, est exclue, l'auteur du congé étant lié par le motif donné (LACHAT, op. cit, p. 732; Bohnet/ Carron/Montini, Droit du bail à loyer et à ferme, 2017, ad art. 271 CO, N 41), Toutefois, comme le relèvent ces auteurs, les tribunaux ne sont pas toujours aussi stricts. La jurisprudence fédérale tient effectivement pour admissible, suivant les circonstances, que le bailleur invoque de nouveaux motifs en cours de procès en vue de compléter et préciser le motif indiqué au locataire (arrêt du Tribunal fédéral 4A_342/2007 du 2 novembre 2007 consid. 2.2.1 et les références; DB 19/2007, p. 31; arrêt du Tribunal Fédéral 4A_503/2009 du 17 novembre 2009 consid. 4).</w:t>
      </w:r>
    </w:p>
    <w:p>
      <w:r>
        <w:rPr>
          <w:b/>
        </w:rPr>
        <w:t>E. 3.3</w:t>
      </w:r>
    </w:p>
    <w:p>
      <w:r>
        <w:t>En l'espèce, l'appelante a clairement indiqué à l'intimée, dans son courrier du 26 août 2016, que le congé était motivé par le fait que cette dernière l'avait informée au printemps 2016 de sa volonté de ne pas reconduire le bail, puisqu'elle recherchait un nouveau projet professionnel. Ce n'est que devant le Tribunal, soit pour la première fois le 17 février 2017, que l'appelante a fait valoir des retards de paiement du loyer, les prix pratiqués à la buvette par l'intimée, ainsi que l'échéance finale du bail principal. C'est à raison que les premiers juges ont retenu que ces faits constituaient des motifs supplémentaires, car l'on ne comprend pas en quoi ils seraient de nature à compléter ou expliciter le motif invoqué six mois auparavant. Il n'existe en effet aucune corrélation entre eux, de sorte qu'il convient de les considérer comme nouveaux et de ne pas en tenir compte aux fins de déterminer si le congé ordinaire notifié à l'intimée contrevient ou non aux règles de la bonne foi. Comme l'a relevé pertinemment le Tribunal, si les retards de paiement et les prix pratiqués à la buvette constituaient les réelles motivations du congé, il eut été loisible à l'appelante de les indiquer comme motifs de résiliation dans son courrier du 26 août 2016. La question de savoir si, ainsi que l'a retenu le Tribunal, ce motif ne constituait qu'un prétexte et contrevenait ainsi au principe de la bonne foi peut demeurer indécise. En effet, l'intimée n'a fait qu'exercer son droit à transférer le bail de sous-location garanti par l'art. 263 CO. Ainsi, donné pour ce motif, le congé constitue un congé-représailles et doit être annulé en application de l'art. 271a al. 1 lit. a CO. Au vu de ce qui précède, le jugement entrepris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mai 2017 par A______SA contre le jugement JTBL/336/2017 rendu le 4 avril 2017 par le Tribunal des baux et loyers dans la cause C/17964/2016-1-OSB. Au fond : Confirme ce jugement. Dit que la procédure est gratuite. Déboute les parties de toutes autres conclusions. Siégeant : Monsieur Ivo BUETTI, président; Madame Pauline ERARD et Madame Fabienne GEISINGER-MARIETHOZ, juges; Madame Laurence CRUCHON et Monsieur Mark MULLER,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des conclusions pécuniaires au sens de la LTF est supérieure à 15'000 fr.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