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C/1795/2013 vom 6. Februar 2015</w:t>
      </w:r>
    </w:p>
    <w:p>
      <w:r>
        <w:t>GE Cour de justice, 2015-02-06, FR</w:t>
      </w:r>
    </w:p>
    <w:p>
      <w:r>
        <w:rPr>
          <w:b/>
        </w:rPr>
        <w:t xml:space="preserve">Quelle: </w:t>
      </w:r>
      <w:r>
        <w:t>https://mcp.opencaselaw.ch/entscheid/ge_gerichte_C_1795_2013</w:t>
      </w:r>
    </w:p>
    <w:p>
      <w:r>
        <w:t>FR: GE_GERICHTE C/1795/2013 du 6 février 2015</w:t>
      </w:r>
    </w:p>
    <w:p>
      <w:r>
        <w:t>IT: GE_GERICHTE C/1795/2013 del 6 febbraio 2015</w:t>
      </w:r>
    </w:p>
    <w:p>
      <w:pPr>
        <w:pStyle w:val="Heading2"/>
      </w:pPr>
      <w:r>
        <w:t>Regeste</w:t>
      </w:r>
    </w:p>
    <w:p>
      <w:r>
        <w:t>LIQUIDATION DU RÉGIME MATRIMONIAL; MOBILIER; DÉPRÉCIATION DE LA PARTIE RESTANTE; CHOSE DE PEU DE VALEUR; GARDE ALTERNÉE; VISITE; OBLIGATION D'ENTRETIEN; ENFANT; SOINS MÉDICAUX; LUNETTES; DENTISTE</w:t>
      </w:r>
    </w:p>
    <w:p>
      <w:pPr>
        <w:pStyle w:val="Heading2"/>
      </w:pPr>
      <w:r>
        <w:t>Erwägungen</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En ce qui concerne les frais de première instance et leur répartition, conformes aux normes précitées et au demeurant non contestés, ils seront confirmés. Les frais judiciaires d'appel sont fixés à 1'875 fr. et compensés avec l'avance de frais d'un montant correspondant fournie par l'appelante, qui reste acquise à l'Etat (art. 96 CPC et 30 et 35 du Règlement fixant le tarif des frais en matière civile [RTFMC - E 1 05.10], art. 111 al. 1 CPC). Vu la nature du litige, ils sont répartis par moitié entre les parties. Le montant avancé par l'appelante pour les frais judiciaires de seconde instance étant supérieur à celui dont elle est finalement tenue de s'acquitter, l'intimé sera condamnée à lui restituer la somme de 937 fr. 50 fr. (art. 111 al. 2 CPC). Chaque partie gardera à sa charge ses propres dépens d'appel (art. 107 al. 1 let. c CPC). * * * * * PAR CES MOTIFS, La Chambre civile : A la forme : Déclare recevable l'appel interjeté par A______ le 27 mai 2014 contre les ch. 4, 5 et 9 du dispositif jugement JTPI/4776/2014 rendu le 10 avril 2014 par le Tribunal de première instance dans la cause C/1795/2013-17. Au fond : Annule les ch. 4, 5 et 9 du dispositif de ce jugement et statuant à nouveau : Réserve à B______ un droit de visite s'exerçant, sauf accord contraire des parties, en alternance, la première semaine, du mardi midi au jeudi matin lorsqu'il a congé le mercredi, puis, la semaine suivante, le mardi midi, puis du vendredi midi jusqu'au dimanche à 18h., la moitié des jours fériés, respectivement des vacances scolaires, selon les modalités suivantes : les années paires, durant le mois de juillet, ainsi que durant la totalité des vacances de février, la première moitié des vacances de Pâques et la première moitié des vacances de Noël; les années impaires, durant le mois d'août, ainsi que durant la totalité des vacances d'octobre, la deuxième moitié des vacances de Pâques et la deuxième moitié des vacances de Noël. Condamne A______ à payer 12'900 fr. 25 à B______ à titre de liquidation du régime matrimonial. Condamne B______ à verser à A______, à titre de contribution à l'entretien de leurs enfants C______ et D______, par mois, d'avance et par enfant, allocations familiales ou d'études non comprises, les sommes de 500 fr. jusqu'à dix ans, puis 700 fr. jusqu'à quinze ans, puis 800 fr. jusqu'à la majorité, voire au-delà si l'enfant poursuit une formation professionnelle ou des études sérieuses et régulières. Condamne B______ à verser en mains de A______ la moitié des frais dentaires de C______, sur présentation de la facture dressée selon devis du 11 septembre 2013, et après déduction de la participation éventuelle de l'assurance-maladie ou dentaire. Déboute les parties de toutes autres conclusions. Sur les frais : Arrête les frais judiciaires d'appel à 1'875 fr., les met à la charge des parties par moitié chacune et dit qu'ils sont entièrement compensés par l'avance de frais fournie par A______, qui reste acquise à l'Etat de Genève. Condamne B______ à verser 937 fr. 50 fr. à A______ à titre de frais judiciaires d'appel. Dit que chaque partie supporte ses propres dépens d'appel. Siégeant : Madame Florence KRAUSKOPF, présidente; Madame Nathalie LANDRY-BARTHE, Monsieur Laurent RIEBEN,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et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