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C/178/2020 vom 23. März 2020</w:t>
      </w:r>
    </w:p>
    <w:p>
      <w:r>
        <w:t>GE Cour de justice, 2020-03-23, FR</w:t>
      </w:r>
    </w:p>
    <w:p>
      <w:r>
        <w:rPr>
          <w:b/>
        </w:rPr>
        <w:t xml:space="preserve">Quelle: </w:t>
      </w:r>
      <w:r>
        <w:t>https://mcp.opencaselaw.ch/entscheid/ge_gerichte_C_178_2020</w:t>
      </w:r>
    </w:p>
    <w:p>
      <w:r>
        <w:t>FR: GE_GERICHTE C/178/2020 du 23 mars 2020</w:t>
      </w:r>
    </w:p>
    <w:p>
      <w:r>
        <w:t>IT: GE_GERICHTE C/178/2020 del 23 marzo 2020</w:t>
      </w:r>
    </w:p>
    <w:p>
      <w:pPr>
        <w:pStyle w:val="Heading2"/>
      </w:pPr>
      <w:r>
        <w:t>Volltext</w:t>
      </w:r>
    </w:p>
    <w:p>
      <w:r>
        <w:t>Genève Cour de Justice (Cour civile) Chambre des baux et loyers 23.03.2020 C/178/2020</w:t>
      </w:r>
    </w:p>
    <w:p>
      <w:r>
        <w:t>C/178/2020 ACJC/478/2020 du 23.03.2020 sur JTBL/160/2020 ( SBL ) Par ces motifs RÉPUBLIQUE ET CANTON DE GENÈVE POUVOIR JUDICIAIRE C/178/2020 ACJC/478/2020 ARRÊT DE LA COUR DE JUSTICE Chambre des baux et loyers du LUNDI 23 MARS 2020 Entre 1) A______ SA, EN LIQUIDATION , sise c/o B______ SARL, route ______, ______ (GE), 2) C______ SA , sise avenue ______, ______ (GE), appelantes d'un jugement rendu par le Tribunal des baux et loyers le 25 février 2020, comparant par Me Cyrus SIASSI, avocat, rue de l'Ecole-de-Chimie 2, 1205 Genève, en l'étude duquel elles font élection de domicile, et VILLE DE D______ , sise route ______, ______ (GE) , intimée, représentée par Edouard BRUN &amp; CIE SA, Agence immobilière, rue Sillem 6, 1207 Genève, en les bureaux de laquelle elle fait élection de domicile. Vu le jugement JTBL/160/2020 rendu le 25 février 2020, aux termes duquel le Tribunal a, notamment, condamné C______ SA et A______ SA, EN LIQUIDATION, à évacuer immédiatement de leurs personnes, de tout tiers dont elles sont responsables et de leurs biens les locaux situés au sous-sol, rez-de-chaussée, 1 er et 2 ème étages, y compris terrasse et 10 places de parking, de l'immeuble sis avenue ______, ______ (chiffre 1 du dispositif), a autorisé VILLE DE D______ à requérir l'évacuation par la force publique de C______ SA et A______ SA, EN LIQUIDATION dès l'entrée en force du jugement (ch. 2), a condamné C______ SA à verser à VILLE DE D______ la somme de 102'101 fr. 65, avec intérêts à 5% l'an dès le 16 septembre 2019 (date moyenne) (ch. 3), et autorisé VILLE DE D______ à prélever cette somme sur la garantie de loyer constituée auprès de E______ SA en date du 10 septembre 2018 (ch. 4); Vu l'appel formé le 13 mars 2020 par les locataires contre ce jugement; Attendu, EN FAIT , qu'ils ont conclu à l'annulation du jugement, sous suite de frais et dépens, et au déboutement de la bailleresse de toutes ses conclusions; Qu'ils ont, préalablement, conclu à la suspension du caractère exécutoire des chiffres 1 à 4 du dispositif du jugement querellé; Qu'interpellée, la bailleresse s'est opposée, par écriture du 18 mars 2020, à la restitution de l'effet suspensif, et a conclu à la confirmation du jugement;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tel est le cas en l'espèce; Qu'en revanche, seule la voie du recours est ouverte contre les mesures d'exécution (art. 309 let. a et 319 let. a CPC); Que le recours ne suspend pas la force de chose jugée, l'instance d'appel pouvant suspendre le caractère exécutoire (art. 325 al. 1 et 2 CPC); Que dans la mesure où l'appel suspend les effets de la décision, cette suspension s'étend également aux mesures d'exécution; Qu'ainsi, la requête de restitution de l'effet suspensif est sans objet. * * * * * PAR CES MOTIFS, La Présidente ad interim de la Chambre des baux et loyers : Constate la suspension de la force jugée et le caractère exécutoire du jugement JTBL/160/2020 rendu le 25 février 2020 par le Tribunal des baux et loyers dans la cause C/178/2020. Dit que la requête d'effet suspensif est sans objet. Déboute les parties de toutes autres conclusions. Siégeant : Madame Pauline ERARD, présidente ad interim; Madame Maïté VALENTE, greffière. La présidente ad interim : Pauline ERARD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