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C/17833/2018 vom 25. Juni 2019</w:t>
      </w:r>
    </w:p>
    <w:p>
      <w:r>
        <w:t>GE Cour de justice, 2019-06-25, FR</w:t>
      </w:r>
    </w:p>
    <w:p>
      <w:r>
        <w:rPr>
          <w:b/>
        </w:rPr>
        <w:t xml:space="preserve">Quelle: </w:t>
      </w:r>
      <w:r>
        <w:t>https://mcp.opencaselaw.ch/entscheid/ge_gerichte_C_17833_2018</w:t>
      </w:r>
    </w:p>
    <w:p>
      <w:r>
        <w:t>FR: GE_GERICHTE C/17833/2018 du 25 juin 2019</w:t>
      </w:r>
    </w:p>
    <w:p>
      <w:r>
        <w:t>IT: GE_GERICHTE C/17833/2018 del 25 giugno 2019</w:t>
      </w:r>
    </w:p>
    <w:p>
      <w:pPr>
        <w:pStyle w:val="Heading2"/>
      </w:pPr>
      <w:r>
        <w:t>Regeste</w:t>
      </w:r>
    </w:p>
    <w:p>
      <w:r>
        <w:t>PROTECTION DE L'UNION CONJUGALE ; LOGEMENT DE LA FAMILLE ; OBLIGATION D'ENTRETIEN ; ENFANT ; REVENU HYPOTHÉTIQUE | CC.176.al1.let1; CC.176.al1.let2; CC.176.al3; CC.276; CC.276a; CC.285.al2</w:t>
      </w:r>
    </w:p>
    <w:p>
      <w:pPr>
        <w:pStyle w:val="Heading2"/>
      </w:pPr>
      <w:r>
        <w:t>Erwägungen</w:t>
      </w:r>
    </w:p>
    <w:p>
      <w:r>
        <w:rPr>
          <w:b/>
        </w:rPr>
        <w:t>E. 1</w:t>
      </w:r>
    </w:p>
    <w:p>
      <w:r>
        <w:t>er juin 2017 jusqu'à l'épuisement de son droit le 6 juin 2018, soit durant 14,6 mois. La famille est aidée financièrement par l'Hospice général depuis juillet 2018. B______ a allégué qu'il poursuivait ses recherches d'emploi et a produit, en première instance, les formulaires de l'assurance-chômage de recherches d'emploi pour les mois d'avril à septembre 2018 remplis par ses soins (à l'exclusion des offres d'emploi, des lettres de postulation et des réponses y relatives), dont il ressort que ses recherches visent exclusivement le domaine ______ (______, etc.). Il n'a pas justifié de recherches en appel. Il a précisé qu'il lui était très difficile de trouver un emploi en raison des poursuites introduites dont il faisait l'objet à hauteur d'environ 100'000 fr., notamment pour des impôts et des primes d'assurance-maladie impayés. B______ est suivi par le Service de réinsertion professionnelle depuis l'automne 2018. Il effectue un stage PEF non rémunéré en tant que ______ à temps plein auprès des E______ prévu du 7 janvier au 5 juillet 2019. A______ a allégué que, parallèlement à son activité dans [le domaine] ______, son époux travaillait également en tant que ______ pendant le week-end dans des ______ et qu'il effectuait des ______ à domicile contre rémunération. B______ a exposé qu'il n'exerçait plus d'activité de ______, car d'autres personnes avaient été employées à sa place, et qu'il ne ______ plus ______, ce qu'il avait auparavant effectué pour des amis sans rémunération, excepté pour son voisin qui l'avait rémunéré. Son épouse allègue que, disposant d'une formation et d'une solide expérience dans le domaine ______, il n'a pas fourni tous les efforts que l'on pouvait attendre de lui pour retrouver un travail dans ce domaine, de sorte qu'il convient de retenir à son encontre un salaire hypothétique brut de 5'940 fr. par mois, correspondant au salaire moyen d'un ______ sans fonction de cadre et sans ancienneté selon le calculateur de salaire en ligne de l'OGMT. Le Tribunal a arrêté les charges mensuelles incompressibles de l'époux à 3'572 fr., comprenant 1'800 fr. de loyer (soit un montant équivalent à son épouse par égalité de traitement), la prime d'assurance-maladie (502 fr., à l'exclusion du subside, vu le revenu hypothétique de 3'000 fr. retenu), les frais de transport public (70 fr.) et le montant de base selon les normes OP (1'200 fr.). Son épouse fait valoir qu'au vu de la situation financière des parties et du droit de visite instauré, il n'est pas nécessaire que son époux dispose d'un appartement aussi grand que l'appelante et situé en ville, de sorte qu'un loyer de 1'500 fr. apparaît suffisant. S'agissant de la prise en charge des frais des différents membres de la famille, A______ a allégué que, depuis que les époux ont cessé de faire chambre commune, B______ s'est limité à payer le loyer du domicile conjugal et la prime d'assurance-maladie de C______ et à emmener les enfants en vacances une fois par année. f.b A______ travaille comme ______ depuis le 26 mai 2016 au taux d'activité de 56% et pour un salaire moyen net de 2'017 fr. 70. Elle a allégué ne pas travailler à plein temps pour pouvoir s'occuper des enfants conformément à la répartition des tâches convenue durant le mariage, ce qui n'est pas contesté par son époux. Le premier juge a retenu que ses charges mensuelles incompressibles - non contestées - s'élevaient à 3'056 fr., comprenant sa part du loyer (70% de 1'800 fr., soit 1'260 fr.), sa prime d'assurance-maladie (376 fr., subside déduit), les frais de transports public (70 fr.) et le montant de base selon les normes OP (1'350 fr.). f.c S'agissant des enfants, le Tribunal a retenu les charges incompressibles - non contestées - suivantes : - 653 fr. pour C______, soit sa part du loyer (15% de 1'800 fr., soit 270 fr.), sa prime d'assurance-maladie (38 fr., subside déduit), les frais de transport public (45 fr.) et le montant de base (600 fr.), sous déduction des allocations familiales (300 fr.), et - 754 fr. 50 pour D______, soit sa part du loyer (270 fr.), sa prime d'assurance-maladie (31 fr. 50, subside déduit), les frais de transports publics (45 fr.), les frais de parascolaire (40 fr. 50) et de cuisines scolaires (67 fr. 50), et le montant de base (600 fr.), sous déduction des allocations familiales (300 fr.). EN DROIT</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sur l'entretien dues aux enfants et sur l'attribution domicile conjugal sont de nature pécuniaire (arrêts du Tribunal fédéral 5A_12/2019 du 26 février 2019 consid. 1.2; 5A_524/2017 du 9 octobre 2017 consid. 1; 5A_808/2016 du 21 mars 2017 consid. 1; 5A_575/2011 du 12 octobre 2011 consid. 1). Les jugements de mesures protectrices étant régis par la procédure sommaire selon l'art. 271 CPC, le délai d'introduction de l'appel est de dix jours (art. 314 al. 1 CPC). L'appel ayant été formé en temps utile et selon la forme prescrite par la loi (art. 130 al. 1 et 311 al. 1 CPC), dans une cause de nature pécuniaire portant sur le montant des contributions d'entretien en jeux, qui, capitalisées selon l'art. 92 al. 2 CPC, sont largement supérieures à 10'000 fr.,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L'intimé a produit des pièces nouvelles en appel concernant sa situation financière.</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1.3.2</w:t>
      </w:r>
    </w:p>
    <w:p>
      <w:r>
        <w:t>En l'espèce, les pièces nouvelles produites en appel avant que la cause a été gardée à juger sont ainsi recevables. La recevabilité de la pièce produite après que la cause a été gardée à juger peut, en revanche, rester indécise, ladite pièce n'étant pas pertinente pour l'issue du litige.</w:t>
      </w:r>
    </w:p>
    <w:p>
      <w:r>
        <w:rPr>
          <w:b/>
        </w:rPr>
        <w:t>E. 2</w:t>
      </w:r>
    </w:p>
    <w:p>
      <w:r>
        <w:t>La cause présente des éléments d'extranéité en raison de la nationalité de l'époux. Les parties ne contestent, à juste titre, pas la compétence des autorités judiciaires genevoises (art. 46 LDIP) et l'application du droit suisse (art. 48 al. 1 et 49 LDIP; art. 4 de la Convention de la Haye du 2 octobre 1973 sur la loi applicable aux obligations alimentaires)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L'appelante sollicite la production par l'intimé de toute pièce permettant d'actualiser sa situation financière, notamment celle concernant son activité auprès des E______.</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il n'est pas nécessaire de donner une suite favorable à la demande d'administration de preuve formulée par l'épouse compte tenu de l'issue du litige.</w:t>
      </w:r>
    </w:p>
    <w:p>
      <w:r>
        <w:rPr>
          <w:b/>
        </w:rPr>
        <w:t>E. 5</w:t>
      </w:r>
    </w:p>
    <w:p>
      <w:r>
        <w:t>L'appelante reproche au premier juge de ne pas avoir imparti un délai à l'intimé pour quitter le logement conjugal et de ne pas l'avoir autorisée à faire appel à la force publique à l'échéance de ce délai, conformément à ses conclusions de première instance, auxquelles elle n'avait pas renoncé. Elle fait valoir que, malgré son engagement à partir avant le 1 er février 2019, l'intimé demeure au domicile conjugal et que rien n'indique qu'il ait l'intention de le quitter. Celui-ci n'a fourni aucune pièce relative à ses recherches en vue de trouver un nouveau domicile.</w:t>
      </w:r>
    </w:p>
    <w:p>
      <w:r>
        <w:rPr>
          <w:b/>
        </w:rPr>
        <w:t>E. 5.1</w:t>
      </w:r>
    </w:p>
    <w:p>
      <w:r>
        <w:t>La décision du juge d'attribuer de logement conjugal à l'un des époux en vertu de l'art. 176 al. 1 ch. 2 CC doit être assortie d'un bref délai d'une à quatre semaines en principe, pour permettre à l'époux concerné de déménager (Chaix, CR-CC, n. 13 ad 176 CC; Hauser/Reusser/Geiser, Berner Kommentar, n. 37 ad art. 176 CC).</w:t>
      </w:r>
    </w:p>
    <w:p>
      <w:r>
        <w:rPr>
          <w:b/>
        </w:rPr>
        <w:t>E. 5.2</w:t>
      </w:r>
    </w:p>
    <w:p>
      <w:r>
        <w:t>En l'espèce, l'intimé n'ayant, à teneur du dossier, pas encore quitté le logement conjugal, il se justifie de lui impartir un délai suffisant pour ce faire. Ce délai sera fixé à soixante jours dès le prononcé de la présente décision vu sa situation financière précaire, l'absence de revenus découlant d'une activité professionnelle et les poursuites dont il fait l'objet. Compte tenu du fait qu'il a disposé de plus de huit mois pour trouver un nouveau logement depuis l'audience tenue en septembre 2018 par le Tribunal - lors de laquelle il s'était engagé à partir au plus tard le 1 er février 2019 - et qu'il n'a justifié aucune recherche en ce sens, l'appelante sera autorisée, une fois l'échéance du délai précité, à faire appel à la force publique pour procéder à l'évacuation de son époux.</w:t>
      </w:r>
    </w:p>
    <w:p>
      <w:r>
        <w:rPr>
          <w:b/>
        </w:rPr>
        <w:t>E. 6</w:t>
      </w:r>
    </w:p>
    <w:p>
      <w:r>
        <w:t>L'appelante reproche également au premier juge de ne pas avoir condamné l'intimé au paiement de contributions à l'entretien des enfants. Elle soutient que la situation financière de ce dernier a été mal évaluée (cf. supra EN FAIT let. C.f.a).</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w:t>
      </w:r>
    </w:p>
    <w:p>
      <w:r>
        <w:rPr>
          <w:b/>
        </w:rPr>
        <w:t>E. 6.2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 cit.).</w:t>
      </w:r>
    </w:p>
    <w:p>
      <w:r>
        <w:rPr>
          <w:b/>
        </w:rPr>
        <w:t>E. 6.3</w:t>
      </w:r>
    </w:p>
    <w:p>
      <w:r>
        <w:t>Les besoins de l'enfant doivent être répartis entre les père et mère en fonction de leurs capacités contributives respectives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Lorsqu'on impute un revenu hypothétique au débirentier, sa charge fiscale doit être estimée en fonction de ce dernier et il doit en être tenu compte pour établir sa situation financière (arrêt du Tribunal fédéral 5A_782/2016 du 31 mai 2017 consid. 6). En revanche, si les moyens des époux sont insuffisants pour couvrir leurs minima vitaux du droit des poursuites, la charge fiscale ne doit pas être prise en considération (ATF 140 III 337 consid. 4.2.3 et les réf. cit.; arrêt du Tribunal fédéral 5A_589/2017 du 30 novembre 2017 consid. 4.3.1).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6.4</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6.5</w:t>
      </w:r>
    </w:p>
    <w:p>
      <w:r>
        <w:t>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w:t>
      </w:r>
    </w:p>
    <w:p>
      <w:r>
        <w:rPr>
          <w:b/>
        </w:rPr>
        <w:t>E. 6.6</w:t>
      </w:r>
    </w:p>
    <w:p>
      <w:r>
        <w:t>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(arrêt 5A_384/2018 du 21 septembre 2018 consid. 4.5, publication aux ATF prévue).</w:t>
      </w:r>
    </w:p>
    <w:p>
      <w:r>
        <w:rPr>
          <w:b/>
        </w:rPr>
        <w:t>E. 6.7</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w:t>
      </w:r>
    </w:p>
    <w:p>
      <w:r>
        <w:rPr>
          <w:b/>
        </w:rPr>
        <w:t>E. 6.8</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6.9</w:t>
      </w:r>
    </w:p>
    <w:p>
      <w:r>
        <w:t>En l'espèce, les parties ne contestent, à juste titre, pas l'application de la méthode du minimum vital pour la détermination de leur situation financière.</w:t>
      </w:r>
    </w:p>
    <w:p>
      <w:r>
        <w:rPr>
          <w:b/>
        </w:rPr>
        <w:t>E. 6.9.1</w:t>
      </w:r>
    </w:p>
    <w:p>
      <w:r>
        <w:t>L'intimé dispose d'un diplôme de ______ et de quelques années d'expérience dans ce domaine. Sans emploi depuis mai 2017, il a perçu des indemnités-chômage jusqu'en juin 2018. Il est suivi par le Service de réinsertion professionnelle depuis l'automne 2018 et effectue actuellement un stage non rémunéré en tant que ______. Il allègue avoir effectué les démarches nécessaires pour retrouver un emploi et poursuivre ses efforts en ce sens. Or, il n'a produit aucun décompte de l'assurance-chômage qui aurait pu attester qu'il aurait perçu ses indemnités de manière régulière. De même, il n'a, en première instance, produit que des formulaires de l'assurance-chômage de recherches d'emploi (dans son domaine d'activité) pour les mois d'avril à septembre 2018 remplis par ses soins, sans y joindre les annonces d'offres d'emploi y relatives, les lettres de postulation et les réponses à ses candidatures. N'ayant pas justifié de recherches en appel, il n'a plus fourni de renseignements sur les démarches qu'il aurait effectuées depuis octobre 2018. Il n'a pas non plus justifié que les importantes poursuites dont il allègue faire l'objet constitueraient un obstacle à ses recherches. Il convient ainsi de retenir que l'intimé, qui est âgé de 44 ans et est en bonne santé, n'a pas démontré avoir entrepris toutes les démarches que l'on pouvait raisonnablement attendre de lui pour retrouver un emploi dans son domaine d'activité. Il se justifie, dès lors, de lui imputer un revenu hypothétique après un délai, soit dès le 1 er novembre 2019. Compte tenu du fait que l'intimé n'est plus inséré dans la vie active depuis plus de deux ans, ce revenu hypothétique sera estimé sur la base du salaire net minimum, soit un salaire net d'environ 4'430 fr. par mois, pour une personne avec une formation en entreprise, sans ancienneté et sans fonction de cadre dans le domaine de l'information et de la communication (selon le calculateur de salaire en ligne pour le canton de Genève). En revanche, il ne sera pas tenu compte de revenus résultant des activités de ______ et de ______, celles-ci apparaissant accessoires. Les charges incompressibles de l'intimé s'élèvent à 3'572 fr. par mois, comprenant 1'800 fr. de loyer (soit un montant équivalent à son épouse par égalité de traitement, étant précisé que ce montant n'apparaît pas excessif pour un appartement de 4 pièces à Genève, à proximité du centre de vie des enfants), la prime d'assurance-maladie (502 fr., à l'exclusion du subside, vu le revenu hypothétique retenu à son égard), les frais de transport public (70 fr.) et le montant de base selon les normes OP (1'200 fr.). Il disposera ainsi d'un montant d'environ 850 fr. par mois à partir de novembre 2019, sa situation étant jusque-là déficitaire.</w:t>
      </w:r>
    </w:p>
    <w:p>
      <w:r>
        <w:rPr>
          <w:b/>
        </w:rPr>
        <w:t>E. 6.9.2</w:t>
      </w:r>
    </w:p>
    <w:p>
      <w:r>
        <w:t>L'appelante perçoit un salaire moyen net 2'017 fr. 70 par mois pour une activité au taux d'activité de 56%. Compte tenu de l'âge de l'enfant cadet et de la situation des parties, il sera attendu de l'appelante qu'elle augmente son taux d'activité à 80% dès l'entrée au degré secondaire de D______ (en principe dès septembre 2020), portant ainsi ses revenus à environ 2'880 fr. dès septembre 2020. Ses charges incompressibles s'élèvent à 3'056 fr. par mois, comprenant sa part du loyer (70% de 1'800 fr., soit 1'260 fr.), sa prime d'assurance-maladie (376 fr., subside déduit), les frais de transport public (70 fr.) et le montant de base selon les normes OP (1'350 fr.). L'appelante doit ainsi faire face à un déficit de l'ordre de 1'040 fr., puis de 176 fr. dès septembre 2020.</w:t>
      </w:r>
    </w:p>
    <w:p>
      <w:r>
        <w:rPr>
          <w:b/>
        </w:rPr>
        <w:t>E. 6.9.3</w:t>
      </w:r>
    </w:p>
    <w:p>
      <w:r>
        <w:t>S'agissant des enfants, leurs charges incompressibles s'élèvent à : - 653 fr. par mois pour C______ jusqu'en novembre 2019, puis de 553 fr. dès décembre 2019, soit sa part du loyer (15% de 1'800 fr., soit 270 fr.), sa prime d'assurance-maladie (38 fr., subside déduit), les frais de transport public (45 fr.) et le montant de base (600 fr.), sous déduction des allocations familiales (300 fr., respectivement 400 fr. dès décembre 2019, soit dès le mois suivant son 16ème anniversaire; art. 8 al. 2 let. b LAF), et - 754 fr. 50 par mois pour D______, à environ 650 fr. dès septembre 2020, soit sa part du loyer (270 fr.), sa prime d'assurance-maladie (31 fr. 50, subside déduit), les frais de transports publics (45 fr.), les frais de parascolaire et de cuisines scolaires (40 fr. 50 et 67 fr. 50 jusqu'à la fin de sa scolarisation élémentaire), et le montant de base (600 fr.), sous déduction des allocations familiales (300 fr.).</w:t>
      </w:r>
    </w:p>
    <w:p>
      <w:r>
        <w:rPr>
          <w:b/>
        </w:rPr>
        <w:t>E. 6.9.4</w:t>
      </w:r>
    </w:p>
    <w:p>
      <w:r>
        <w:t>L'entretien des enfants comprend, ainsi, les frais liés à leurs besoins effectifs, soit un montant mensuel de 953 fr. par mois pour C______, respectivement de 1'055 fr. pour D______ jusqu'en août 2020, puis de 950 fr. dès septembre 2020, allocations familiales non déduites. Compte tenu de l'âge respectif des enfants (16 ans pour C______ en novembre 2019 et 11 ans pour D______), il convient d'ajouter aux charges de l'enfant cadet l'entier du déficit de la mère jusqu'à la fin de sa scolarité secondaire obligatoire (déficit de 1'040 fr., puis 176 fr. dès septembre 2020), de sorte que l'entretien convenable de D______ est porté à 2'095 fr. par mois jusqu'en août 2020, puis à 1'126 fr. par mois dès septembre 2020, allocations familiales non déduites.</w:t>
      </w:r>
    </w:p>
    <w:p>
      <w:r>
        <w:rPr>
          <w:b/>
        </w:rPr>
        <w:t>E. 6.9.5</w:t>
      </w:r>
    </w:p>
    <w:p>
      <w:r>
        <w:t>Au vu de ce qui précède, en particulier de la situation financière des parties, il convient d'attribuer l'entier du disponible dont le père bénéficiera dès novembre 2019 (850 fr.) à l'entretien des enfants à raison de 650 fr. pour D______ et de 200 fr. pour C______ jusqu'en août 2020, puis de 500 fr. pour D______ et de 350 fr. pour C______ dès septembre 2020. Partant, le chiffre 5 du dispositif du jugement entrepris sera annulé et l'intimé condamné dans le sens de ce qui précède.</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7.1</w:t>
      </w:r>
    </w:p>
    <w:p>
      <w:r>
        <w:t>Si l'instance d'appel statue à nouveau, elle se prononce sur les frais de la première instance (art. 318 al. 3 CPC). Dès lors queni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rPr>
          <w:b/>
        </w:rPr>
        <w:t>E. 7.2</w:t>
      </w:r>
    </w:p>
    <w:p>
      <w:r>
        <w:t>Les frais judiciaires de la procédure d'appel sont fixés à 1'000 fr. (art. 31 et 35 RTFMC). Pour des motifs d'équité liés à la nature et à l'issue du litige, ils seront répartis à parts égales entre les parties (art. 95, 104 al. 1, 105, 106 al. 1 et 107 al. 1 let. c CPC). Dans la mesure où l'appelante plaide au bénéfice de l'assistance juridique, ses frais judiciaires seront provisoirement supportés par l'Etat (art. 122 al. 1 let. b CPC), étant rappelé que le bénéficiaire de l'assistance juridique est tenu au remboursement des frais judiciaires mis à la charge de l'Etat dans la mesure de l'art. 123 CPC (art. 19 RAJ). L'intimé sera, par conséquent, condamné à verser aux Services financiers du Pouvoir judiciaire la somme de 500 fr. à titre de frais judiciaires d'appel. Pour les mêmes motifs, chaque partie supportera ses propres dépens (art. 107 al. 1 let. c CPC). * * * * * PAR CES MOTIFS, La Chambre civile : A la forme : Déclare recevable l'appel interjeté le 4 mars 2019 par A______ contre le chiffre 5 du dispositif du jugement JTPI/2057/2019 rendu le 7 février 2019 par le Tribunal de première instance dans la cause C/17833/2018-7. Au fond : Impartit à B______ un délai de soixante jours à compter de la notification du présent arrêt pour libérer le logement conjugal de sa personne et de ses effets personnels. Autorise A______ à faire appel à la force publique pour procéder à l'évacuation de B______ à l'échéance du délai susmentionné. Annule le chiffre 5 du dispositif du jugement entrepris, et statuant à nouveau sur ce point : Arrête l'entretien convenable de C______ à 953 fr. par mois, hors allocations familiales. Arrête l'entretien convenable de D______ à 2'095 fr. par mois, puis à 1'126 fr. dès septembre 2020, hors allocations familiales. Condamne B______ à verser en mains de A______, par mois et d'avance, allocations familiales non comprises, une contribution à l'entretien de de C______ de 200 fr. de novembre 2019 à août 2020, puis de 350 fr. dès septembre 2020. Condamne B______ à verser en mains de A______, par mois et d'avance, allocations familiales non comprises, une contribution à l'entretien de de D______ de 650 fr. de novembre 2019 à août 2020, puis de 500 fr. dès septembre 2020. Déboute les parties de toutes autres conclusions. Sur les frais : Arrête les frais judiciaires d'appel à 1'000 fr., les met à la charge des parties par moitié chacune, à savoir 500 fr. à la charge de A______ et 500 fr. à la charge de B______. Dit que les frais à la charge de A______ sont provisoirement supportés par l'Etat de Genève. Condamne B______ à verser aux Services financiers du Pouvoir judiciaire la somme de 500 fr. à titre de frais judiciaires d'appel.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