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C/17817/2011 vom 20. Februar 2012</w:t>
      </w:r>
    </w:p>
    <w:p>
      <w:r>
        <w:t>GE Cour de justice, 2012-02-20, FR</w:t>
      </w:r>
    </w:p>
    <w:p>
      <w:r>
        <w:rPr>
          <w:b/>
        </w:rPr>
        <w:t xml:space="preserve">Quelle: </w:t>
      </w:r>
      <w:r>
        <w:t>https://mcp.opencaselaw.ch/entscheid/ge_gerichte_C_17817_2011</w:t>
      </w:r>
    </w:p>
    <w:p>
      <w:r>
        <w:t>FR: GE_GERICHTE C/17817/2011 du 20 février 2012</w:t>
      </w:r>
    </w:p>
    <w:p>
      <w:r>
        <w:t>IT: GE_GERICHTE C/17817/2011 del 20 febbraio 2012</w:t>
      </w:r>
    </w:p>
    <w:p>
      <w:pPr>
        <w:pStyle w:val="Heading2"/>
      </w:pPr>
      <w:r>
        <w:t>Regeste</w:t>
      </w:r>
    </w:p>
    <w:p>
      <w:r>
        <w:t>CPC.257.1 CO.257.d CO.266.a</w:t>
      </w:r>
    </w:p>
    <w:p>
      <w:pPr>
        <w:pStyle w:val="Heading2"/>
      </w:pPr>
      <w:r>
        <w:t>Erwägungen</w:t>
      </w:r>
    </w:p>
    <w:p>
      <w:r>
        <w:rPr>
          <w:b/>
        </w:rPr>
        <w:t>E. 16</w:t>
      </w:r>
    </w:p>
    <w:p>
      <w:r>
        <w:t>mai 2011. Ce congé est motivé par le non-paiement du loyer, malgré notre mise en demeure par lettre recommandée du 31 juillet 2011, conformément à l'art. 257d al. 1 CO, restée vaine". f. Par requête déposée le 31 août 2011 au greffe du Tribunal des baux et loyers, X______ a sollicité l’évacuation de Y______ des locaux en cause, non libérés par elle dans le délai imparti. Elle a également conclut à ce que le Tribunal ordonne à la force publique l'exécution forcée du jugement d'évacuation, un mois après le prononcé de celui-ci. X______ a sollicité l'application de la procédure sommaire et la protection du cas clair, prévu à l'art. 257 CPC. g. Lors de l’audience de comparution personnelle des parties et de plaidoiries du 17 octobre 2011, le représentant de X______ a indiqué qu'aucun versement n'était intervenu dans le délai comminatoire et que l'arriéré de loyer et de charges s'élevait à 24'699 fr. au 31 octobre 2011. Y______ ne s'est pas présentée, ni personne pour elle. La cause a été gardée à juger à l'issue de l'audience. h. Le Tribunal des baux et loyers a déclaré irrecevable la demande de X______, par jugement du 24 octobre 2011. C. Les arguments des parties seront examinés en tant que de besoin ci-après.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1.1. En l'espèce, la présente procédure a trait à une demande d'évacuation pour défaut de paiement et d'exécution directe. La valeur litigieuse correspond dès lors à la somme des loyers entre le moment du dépôt du recours par l'appelante et le moment où le déguerpissement de l'intimée pourra vraisemblablement être exécuté par la force publique, soit 22'500 fr. (loyer mensuel hors charges de 2'500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 1.2.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prescrite par la loi (art. 130, 131, 311 al. 1 CPC). Il est ainsi recevable. 1.3. La Cour revoit la cause avec un plein pouvoir d'examen (art. 310 CPC). L'allégation de faits et de moyens de preuve nouveaux est admise aux conditions prévues à l'art. 317 al. 1 CPC. 2.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procédure civile, p. 6959). 2.1.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2.2. La résiliation doit mentionner le destinataire du congé, l'expéditeur, la désignation de l'objet loué, la manifestation claire et inconditionnelle de mettre fin au bail la date pour laquelle le bail est résilié et la signature de la personne qui résilie le contrat de bail (art. 9 OBLF; BOHNET/MONTINI, Droit du bail à loyer, Bâle, 2010, nos16-18 ad art. 266l CO; LACHAT, op. cit., p. 629). Le droit du bail est un domaine dans lequel il convient de se montrer strict en matière de respect des prescriptions de forme; il ne faut en principe pas admettre d'exceptions aux règles édictées dans l'intérêt du locataire (ATF 121 III 6 consid. 3a et les arrêts cités; 121 III 460 consid. 4a/cc). La résiliation est un droit formateur qui s'exerce par un acte juridique unilatéral. En prévoyant la faculté de donner congé, l'ordre juridique permet à un seul des cocontractants de modifier unilatéralement, par sa seule manifestation de volonté, la situation juridique de l'autre partie (ATF 133 III 360 consid. 8.1.1; 135 III 441 consid. 3.3; 128 III 129 consid. 2a). Dès lors, en raison de ses effets pour le cocontractant, l'exercice du droit formateur doit reposer sur une manifestation de volonté claire et dépourvue d'incertitudes (ATF 135 III 441 consid. 3.3; arrêt du Tribunal fédéral 4A_189/2011 du 4.7.2011 consid. 8.2 = ATF 137 III 389 ). Ainsi, il a été jugé que l'exercice d'un droit formateur doit être univoque, sans condition et revêtir un caractère irrévocable (ATF 135 III 441 consid 3.3; TF, SJ 2002 I 394, 395, consid. 2a; TF n.p. 4A.89/2009 du 1.5.2009, consid. 3.3). Si les parties ne s'accordent pas sur le sens à donner à cette manifestation de volonté, il y a lieu de l'interpréter selon le principe de la confiance (arrêt du Tribunal fédéral 4A_16/2000 du 24.1.2001 consid. 1a; 4A_189/2011 du 4.7.2011 consid. 8.2). Il s'ensuit que l'expéditeur d'un congé doit exprimer clairement son intention de mettre un terme au bail, à une date déterminée ou facilement déterminable. La résiliation doit pouvoir être aisément comprise par son destinataire. Le congé confus, contradictoire ou assorti de réserves est nul (ATF non publié du 10.11.2004 in MP 2005 p. 153 consid. 3; ATF 135 III 441 consid. 3.3; LACHAT, op. cit., p. 629 et les références citées; Commentaire SVIT, Le droit suisse du bail à loyer, 2011, no 10 ad remarques préliminaires des art. 266-266o CO; HIGI, Commentaire zurichois, no 35 ad art. 266-266o CO; LACHAT, op. cit., p. 629; BOHNET/MONTINI, op. cit., no 27 ad art. 266a CO, ACJC/1297/2009 du 2.11.2009 G. c/ B.). 2.3. Lorsque le bail est de durée indéterminée, une partie peut le résilier en observant les délais de congé et les termes légaux, sauf si un délai plus long ou un autre terme ont été convenus (art. 266a al. 1 CO). Lorsque le délai ou le terme de congé n'est pas respecté, la résiliation produit effet pour le prochain terme pertinent (art. 266a al. 2 CO). Dans la systématique de la loi, l'art. 266a CO concerne les congés ordinaires. Toutefois, le Tribunal fédéral et la doctrine l'appliquent par analogie aux congés extraordinaires. Notre Haute Cour a toutefois précisé que cette disposition légale ne pouvait être appliquée que pour corriger une erreur de date, et non pas à une résiliation viciée dans ses conditions de fond (ATF 135 III 441 consid. 3.3). Une partie de la doctrine va dans le même sens que le Tribunal fédéral (LACHAT, op. cit., p. 655; HIGI, op. cit., n 25 et 36 ad art. 266a CO, VENTURI-ZEN-RUFFINEN, La résiliation pour justes motifs des contrats de durée, 2004, no 1473ss). Cette disposition est inapplicable lorsque la manifestation de volonté revêt d'autres incertitudes que celle portant sur la date (HIGI, op. cit., no 44 ad art. 266a CO; arrêt du Tribunal fédéral 4A_189/2011 du 4.7.2011, consid. 8.2). Le Tribunal fédéral n'a pas tranché spécifiquement de l'application de l'art. 266a CO au congé fondé sur l'art. 257d CO. Dans sa jurisprudence précitée, il a rappelé que celui qui, fondé sur un état de fait clairement délimité, signifie à l'autre partie une résiliation extraordinaire du contrat, n'a pas à pâtir de ce qu'il invoque, erronément en droit, une disposition légale inexacte comme fondement juridique à sa déclaration. Ainsi, si le bailleur invoque à tort l'art. 257f CO, alors qu'il était en droit de résilier le bail en se basant sur les art. 107 et 108 CO, le congé est néanmoins valable, puisqu'il s'agit uniquement d'une erreur de dénomination ou de référence légale (ATF 123 III 124 consid. 3). 2.4. Dans le cas d’espèce, l'appelante a, par avis officiel du 20 juin 2011, résilié le bail de l'intimée pour le 16 mai 2011 au motif qu'aucun paiement n'était intervenu dans le délai imparti par la mise en demeure du 31 juillet 2011. Comme l'a retenu à juste titre le Tribunal des baux et loyers, le congé ainsi libellé était confus et ambigu, puisque la date d'échéance du bail était antérieure à la date de l'avis de résiliation. La résiliation ne pouvait dès lors pas être aisément comprise. L'erreur de date invoquée par l'appelante doit être interprétée selon le principe de la confiance, de sorte que l'état de fait ne peut pas être établi sans peine. Par ailleurs, la situation juridique n'est également pas claire. C'est dès lors à bon droit que le Tribunal des baux et loyers a déclaré la requête irrecevable. L'appelante sera ainsi déboutée de ses conclusions et le jugement entrepris confirmé. 2.5. Par surabondance de moyens, la Cour relève que l'appelante n'a pas indiqué à l'intimée avoir commis une erreur. Par ailleurs, ce n'est qu'à l'audience qui s'est tenue le 17 octobre 2011 que l'appelante a reconnu, pour la première fois, avoir interverti la date de l'avis comminatoire avec celle de l'échéance du bail. 3. La procédure est gratuite, de sorte qu'il n'est pas perçu de frais ni alloué de dépens (art. 17 al. 1 LaCC). * * * * * PAR CES MOTIFS, La Chambre des baux et loyers : A la forme : Déclare recevable l'appel interjeté le 7 novembre 2011 par X______ contre le jugement JTBL/1256/2011 rendu le 24 octobre 2011 par le Tribunal des baux et loyers dans la cause C/17817/2011/8-E. Au fond : Confirme ce jugement. Dit que la procédure est gratuite. Déboute les parties de toutes autres conclusions. Siégeant : Madame Nathalie LANDRY-BARTHE, présidente; Monsieur Jean-Marc STRUBIN et Madame Elena SAMPEDRO,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