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C/17766/2022 vom 18. Dezember 2023</w:t>
      </w:r>
    </w:p>
    <w:p>
      <w:r>
        <w:t>GE Cour de justice, 2023-12-18, FR</w:t>
      </w:r>
    </w:p>
    <w:p>
      <w:r>
        <w:rPr>
          <w:b/>
        </w:rPr>
        <w:t xml:space="preserve">Quelle: </w:t>
      </w:r>
      <w:r>
        <w:t>https://mcp.opencaselaw.ch/entscheid/ge_gerichte_C_17766_2022</w:t>
      </w:r>
    </w:p>
    <w:p>
      <w:r>
        <w:t>FR: GE_GERICHTE C/17766/2022 du 18 décembre 2023</w:t>
      </w:r>
    </w:p>
    <w:p>
      <w:r>
        <w:t>IT: GE_GERICHTE C/17766/2022 del 18 dicembre 2023</w:t>
      </w:r>
    </w:p>
    <w:p>
      <w:pPr>
        <w:pStyle w:val="Heading2"/>
      </w:pPr>
      <w:r>
        <w:t>Erwägungen</w:t>
      </w:r>
    </w:p>
    <w:p>
      <w:r>
        <w:rPr>
          <w:b/>
        </w:rPr>
        <w:t>E. 4</w:t>
      </w:r>
    </w:p>
    <w:p>
      <w:r>
        <w:t>Il n'est pas perçu de frais (art. 114 let. c CPC) ni alloué de dépens (art. 22 al. 2 LaCC). * * * * * PAR CES MOTIFS, La Chambre des prud'hommes : A la forme : Déclare recevable l'appel formé le 31 janvier 2024 par A______ contre le jugement JTPH/414/2023 rendu le 18 décembre 2023 par le Tribunal des prud'hommes dans la cause C/17766/2022. Au fond : Annule le chiffre 5 du dispositif de ce jugement. Statuant à nouveau sur ce point: Condamne le B______ à verser à A______ 9'449 fr. 25 bruts et de 269 fr. 95 nets, avec intérêts moratoires à 5% l'an dès le 12 mars 2022. Condamne le B______ à remettre à A______ un certificat de salaire 2021. Déboute les parties de toutes autres conclusions. Siégeant : Madame Sylvie DROIN, présidente; Madame Monique FORNI, Monsieur Aurélien WITZIG, juges;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