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C/17583/2013 vom 6. Januar 2014</w:t>
      </w:r>
    </w:p>
    <w:p>
      <w:r>
        <w:t>GE Cour de justice, 2014-01-06, FR</w:t>
      </w:r>
    </w:p>
    <w:p>
      <w:r>
        <w:rPr>
          <w:b/>
        </w:rPr>
        <w:t xml:space="preserve">Quelle: </w:t>
      </w:r>
      <w:r>
        <w:t>https://mcp.opencaselaw.ch/entscheid/ge_gerichte_C_17583_2013</w:t>
      </w:r>
    </w:p>
    <w:p>
      <w:r>
        <w:t>FR: GE_GERICHTE C/17583/2013 du 6 janvier 2014</w:t>
      </w:r>
    </w:p>
    <w:p>
      <w:r>
        <w:t>IT: GE_GERICHTE C/17583/2013 del 6 gennaio 2014</w:t>
      </w:r>
    </w:p>
    <w:p>
      <w:pPr>
        <w:pStyle w:val="Heading2"/>
      </w:pPr>
      <w:r>
        <w:t>Regeste</w:t>
      </w:r>
    </w:p>
    <w:p>
      <w:r>
        <w:t>MAINLEVÉE DÉFINITIVE | LP.80.1; LP.81.1</w:t>
      </w:r>
    </w:p>
    <w:p>
      <w:pPr>
        <w:pStyle w:val="Heading2"/>
      </w:pPr>
      <w:r>
        <w:t>Volltext</w:t>
      </w:r>
    </w:p>
    <w:p>
      <w:r>
        <w:t>Genève Cour de Justice (Cour civile) Chambre civile (Sommaires) 28.03.2014 C/17583/2013</w:t>
      </w:r>
    </w:p>
    <w:p>
      <w:r>
        <w:t>MAINLEVÉE DÉFINITIVE | LP.80.1; LP.81.1</w:t>
      </w:r>
    </w:p>
    <w:p>
      <w:r>
        <w:t>C/17583/2013 ACJC/389/2014 du 28.03.2014 sur JTPI/186/2014 ( SML ) , CONFIRME Descripteurs : MAINLEVÉE DÉFINITIVE Normes : LP.80.1; LP.81.1 En fait En droit Par ces motifs RÉPUBLIQUE ET CANTON DE GENÈVE POUVOIR JUDICIAIRE C/17583/2013 ACJC/389/2014 ARRÊT DE LA COUR DE JUSTICE Chambre civile du VENDREDI 28 MARS 2014 Entre A______ , domicilié ______, recourant contre un jugement rendu par la 20ème Chambre du Tribunal de première instance de ce canton le 6 janvier 2014, comparant par Me Nicolas Golovtchiner, avocat, boulevard Saint-Georges 66, 1205 Genève, en l'étude duquel il fait élection de domicile, et B______ , domiciliée ______, intimée, comparant par Me Katarzyna Kedzia Renquin, avocate, rue Ferdinand-Hodler 15, 1207 Genève, en l'étude de laquelle elle fait élection de domicile. EN FAIT A. Par jugement du 6 janvier 2014, expédié pour notification aux parties le lendemain, le Tribunal de première instance, statuant par voie de procédure sommaire, a prononcé la mainlevée définitive de l'opposition formée au commandement de payer, poursuite n° 13 190392 S (ch. 1 du dispositif), a arrêté les frais judiciaires à 400 fr., compensés avec l'avance de frais effectuée par B______ (ch. 2), les a mis à la charge de A______ et l'a condamné à les verser à la précitée (ch. 3) et a condamné A______ à verser 900 fr. TTC à titre de dépens à B______ (ch. 4). Le premier juge a retenu que l'arrêt de la Cour de justice de Genève du 8 août 2012 était un titre de mainlevée définitive au sens de l'art. 80 LP et que la procédure de modification des contributions d'entretien intentée par A______ devant les tribunaux polonais n'avait pas encore abouti à un jugement définitif et exécutoire. B. a. Par acte déposé le 15 janvier 2014 au greffe de la Cour de justice, A______ forme recours contre ce jugement dont il sollicite l'annulation. Il conclut, avec suite de frais et dépens, préalablement à l'octroi de "l'effet suspensif", principalement, au renvoi de la cause en première instance, et, subsidiairement, au déboutement de B______ de toutes ses conclusions prises en première instance. Il fait valoir que l'arrêt rendu par la Cour le 8 août 2012 n'est plus exécutoire, dès lors qu'il a été remplacé par la décision rendue le 11 septembre 2013 par le Tribunal de Varsovie. Il bénéficie de l'assistance judiciaire pour la procédure de recours. b. Par décision présidentielle du 21 janvier 2014, la requête de suspension de l'effet exécutoire attaché au jugement a été rejetée (ES/14/2014). c. Dans sa réponse du 27 janvier 2014, B______ requiert le déboutement de A______ de toutes ses conclusions. Elle indique que la décision polonaise du 11 septembre 2013 ne fixe pas de dies a quo de la modification de la contribution d'entretien, de sorte que celle-ci est due dès le prononcé du jugement. Par ailleurs, A______ ayant formé appel contre ladite décision polonaise, l'arrêt genevois du 8 août 2012 reste pleinement valable. Elle produit deux pièces nouvelles. d. Les parties ont été avisées le 17 février 2014 de la mise en délibération de la cause, A______ n'ayant pas fait usage de son droit de réplique. C. Les faits suivants résultent de la procédure de première instance : a. Par jugement JTPI/______ rendu le 17 avril 2012, le Tribunal de première instance, statuant sur mesures protectrices de l'union conjugale, a notamment attribué à B______ la garde de l'enfant C_____, née le ______ 2004 à Varsovie (ch. 4 du dispositif), réservé un large droit de visite à A______ (ch. 5) et a condamné ce dernier à verser à B______, par mois et d'avance, allocations familiales non comprises, la somme de 4'500 fr. à titre de contribution à l'entretien de la famille dès le 1 er avril 2012 (ch. 6). Sur appel formé par B______, la Cour de justice, par arrêt du 8 août 2012 (ACJC/______), a annulé le ch. 6 du jugement susmentionné et a condamné A______ à verser à B______, par mois et d'avance, allocations familiales non comprises, la somme de 5'100 fr. à titre de contribution à l'entretien de la famille, dès le 1 er avril 2012. Aucun recours n'a été déposé contre cet arrêt au Tribunal fédéral. b. Sur requête de B______, le Tribunal de première instance a ordonné, le 24 mai 2013, le séquestre des revenus (salaires, indemnités, primes) de A______, et de tous les comptes ouverts à son nom auprès de D______, à hauteur de 21'300 fr. La cause de l'obligation était l'arrêt de la Cour de justice du 8 août 2012. Le 10 juin 2013, A______ a formé opposition au séquestre. c. Le 17 juin 2013, un procès-verbal de séquestre a été établi par l'Office des poursuites (n° 13 070336 M). d. Le 6 août 2013, B______ a fait notifier à A______ un commandement de payer, poursuite n° 13 190392 S, en validation du séquestre, portant sur un montant de 21'300 fr., avec intérêts à 5% dès le 15 mars 2013. Le poursuivi y a formé opposition totale. e. Le 19 août 2013, B______ a saisi le Tribunal de première instance (ci-après : le Tribunal) d'une requête en mainlevée définitive de l'opposition. Elle a fait valoir que depuis le 1 er juin 2013, A______ n'avait versé que le montant total de 4'200 fr. au lieu de 25'500 fr. f. Invité à se déterminer par écrit, A______ a conclu, dans son écriture du 16 décembre 2013, au déboutement de B______ de toutes ses conclusions, avec suite de frais et dépens. Il s'est prévalu de la décision rendue par le Tribunal de Varsovie le 11 septembre 2013. g. Le 20 décembre 2013, A______ a transmis trois pièces au Tribunal. h. Le Tribunal a informé les parties le 6 janvier 2014 que la cause serait gardée à juger à l'issue d'un délai de 15 jours. i. Dans sa décision du 11 septembre 2013, le Tribunal de Varsovie, à la suite de la demande de divorce intentée par A______ et des mesures conservatoires requises le 6 février 2013, a "garant[i] la créance par l'engagement du requérant A______ à satisfaire aux besoins de la famille tout au long du processus de la somme 6,500 (six mille cinq cents) zlotys par mois payé à l'avance, en mains propres de B______, jusqu'au 10 ème jour de chaque mois, avec des intérêts légaux en cas de retard de paiement de chaque mensualité, a ainsi modifié le Jugement du Tribunal de Première Instance de la République et du Canton de Genève du 17 avril 2012 dans l'affaire C/______, modifié ultérieurement par l'Arrêt de la Cour de Justice de République et du Canton de Genève du 8 août 2012 dans l'affaire C/______". A______ a formé un recours contre cette décision auprès de la Cour d'appel de Varsovie. j. Par attestation du 17 décembre 2013, la Cour de Varsovie a indiqué que la décision du 11 septembre 2013 relative à la constitution de la garantie était provisoirement exécutoire mais n'était pas passée en force de chose jugée suite au dépôt de l'appel formé par A______.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2.3 Les pièces nouvelles produites par l'intimée seront en conséquences déclarées irrecevables, ainsi que les allégués de fait s'y rapportant.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os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ATF 131 III 87 consid. 3.2). 3.2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cf. STAEHELIN, op. cit., n. 47 ad art. 80 LP). Toutefois, tant selon la doctrine que selon la jurisprudence, un jugement portant condamnation à verser une contribution d'entretien constitue un titre de mainlevée définitive tant qu'il n'a pas été modifié par un nouveau jugement entré en force de chose jugée (arrêts du Tribunal fédéral 5A_311/2012 du 15 mai 2013 consid. 4.2;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3.3 Dans le cas d'espèce, l'arrêt rendu par la Cour de justice le 8 août 2012, condamnant le recourant à verser 5'100 fr. par mois à l'intimée, dès le 1 er avril 2012, à titre de contribution à l'entretien de la famille, est définitif et exécutoire. Il constitue dès lors un titre de mainlevée définitive. Certes, le recourant a requis et obtenu, en Pologne, une décision modifiant la contribution d'entretien fixée par les tribunaux genevois. Toutefois, tel que cela ressort expressément de l'attestation de la Cour de Varsovie, la décision du 11 septembre 2013 est provisoirement exécutoire mais n'est pas passée en force de chose jugée, compte tenu de l'appel formé par le recourant. Ainsi, conformément à la jurisprudence rappelée ci-avant, cette décision n'est pas définitive. Partant, l'arrêt de la Cour de justice du 8 août 2012 constitue un titre de mainlevée définitive, au sens de l'art. 80 LP. Le recourant n'a pas fait valoir d'autres moyens libératoires. 3.4 Dès lors, c'est à bon droit que le Tribunal de première instance a fait droit à la requête de l'intimée. Le recours sera en conséquence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et mis à la charge du recourant, qui succombe. Le recourant étant au bénéfice de l'assistance judiciaire, les frais seront provisoirement supportés par l'Etat (art. 122 al. 1 let. b et al. 2, 123 al. 1 CPC et 19 RAJ [E 2 05.04]). Le recourant sera également condamné aux dépens de l'intimée, assistée d'un conseil devant la Cour, arrêtés à 500 fr., débours et TVA compris (art. 96 et 105 al. 2 CPC; art. 85, 89 et 90 du règlement fixant le tarif des greffes en matière civile du 22 décembre 2010, E 1 05.10; art. 20, 25 et 26 LaCC; art. 25 LTVA). 5. La valeur litigieuse, au sens de l'art. 51 LTF, est inférieure à 30'000 fr. * * * * * PAR CES MOTIFS, La Chambre civile : A la forme : Déclare recevable le recours interjeté le 15 janvier 2014 par A______ contre le jugement JTPI/186/2014 rendu le 6 janvier 2014 par le Tribunal de première instance dans la cause C/17583/2013-20 SML. Déclare irrecevables les pièces nouvelles produites par B______, ainsi que les allégués de fait s'y rapportant. Au fond : Rejette ce recours. Déboute les parties de toutes autres conclusions. Sur les frais du recours : Arrête les frais judiciaires à 600 fr. et les met à la charge de A______. Dit que les frais judiciaires à charge de A______ sont provisoirement supportés par l'Etat. Condamne A______ à verser 500 fr. à B______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