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C/17469/2016 vom 19. Oktober 2016</w:t>
      </w:r>
    </w:p>
    <w:p>
      <w:r>
        <w:t>GE Cour de justice, 2016-10-19, FR</w:t>
      </w:r>
    </w:p>
    <w:p>
      <w:r>
        <w:rPr>
          <w:b/>
        </w:rPr>
        <w:t xml:space="preserve">Quelle: </w:t>
      </w:r>
      <w:r>
        <w:t>https://mcp.opencaselaw.ch/entscheid/ge_gerichte_C_17469_2016</w:t>
      </w:r>
    </w:p>
    <w:p>
      <w:r>
        <w:t>FR: GE_GERICHTE C/17469/2016 du 19 octobre 2016</w:t>
      </w:r>
    </w:p>
    <w:p>
      <w:r>
        <w:t>IT: GE_GERICHTE C/17469/2016 del 19 ottobre 2016</w:t>
      </w:r>
    </w:p>
    <w:p>
      <w:pPr>
        <w:pStyle w:val="Heading2"/>
      </w:pPr>
      <w:r>
        <w:t>Regeste</w:t>
      </w:r>
    </w:p>
    <w:p>
      <w:r>
        <w:t>ÉVACUATION(EN GÉNÉRAL) ; DÉFAUT DE PAIEMENT ; CAS CLAIR | CPC.257; CO.257;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w:t>
      </w:r>
    </w:p>
    <w:p>
      <w:r>
        <w:rPr>
          <w:b/>
        </w:rPr>
        <w:t>E. 1.2</w:t>
      </w:r>
    </w:p>
    <w:p>
      <w:r>
        <w:t>En l'espèce, le loyer mensuel de l'appartement litigieux est de 2'000 fr. et les charges, telles que retenues par le Tribunal et non contestées en appel, de 130 fr., de sorte que la valeur litigieuse est de 19'170 fr. (2'130 fr. x 9 mois). La voie de l'appel est ainsi ouverte.</w:t>
      </w:r>
    </w:p>
    <w:p>
      <w:r>
        <w:rPr>
          <w:b/>
        </w:rPr>
        <w:t>E. 1.3</w:t>
      </w:r>
    </w:p>
    <w:p>
      <w:r>
        <w:t>L'appel a été interjeté dans le délai et suivant la forme prescrits par la loi (art. 130, 131, 311 al. 1 CPC). La Cour revoit la cause avec un plein pouvoir d'examen (art. 310 CPC; Hohl, Procédure civile, tome II, 2010, n. 2314 et 2416; Rétornaz, in : Procédure civile suisse, Les grands thèmes pour les praticiens, Neuchâtel, 2010, p. 349 ss, n. 121).</w:t>
      </w:r>
    </w:p>
    <w:p>
      <w:r>
        <w:rPr>
          <w:b/>
        </w:rPr>
        <w:t>E. 2.1</w:t>
      </w:r>
    </w:p>
    <w:p>
      <w:r>
        <w:t>L'intimée fait valoir que les faits dont se prévalent les appelants et qui figuraient dans leur écriture en réponse déposée devant le Tribunal sont nouveaux et partant irrecevables car tel était le cas de l'écriture en réponse déposée en première instance.</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2.3</w:t>
      </w:r>
    </w:p>
    <w:p>
      <w:r>
        <w:t>Sur ce point, la Cour constate que, si l'intimée a bien requis du Tribunal qu'il déclare irrecevable le mémoire de réponse déposé par les appelants lors de l'audience du 19 octobre 2016, les premiers juges n'ont cependant pas statué sur cette question. Aucune des parties n'ayant conclu devant la Cour à ce que la question de la recevabilité du mémoire en question soit tranchée, il convient de retenir que les allégations figurant dans la réponse des appelants étaient recevables en première instance. Elles ne sont par conséquent pas nouvelles devant la Cour et sont partant recevables.</w:t>
      </w:r>
    </w:p>
    <w:p>
      <w:r>
        <w:rPr>
          <w:b/>
        </w:rPr>
        <w:t>E. 3</w:t>
      </w:r>
    </w:p>
    <w:p>
      <w:r>
        <w:t>Le Tribunal a considéré que la résiliation du bail pour défaut de paiement était valable, précisant que le fait que l'intimée soit une société étrangère était dénué de pertinence. L'évacuation des appelants devait dès lors être prononcée. Les appelants font valoir que l'intimée est une société ______ créée pour permettre à la propriétaire de l'immeuble de pratiquer des loyers "plus élevés" sans payer d'impôts à Genève. Selon eux, "il serait contraire à la bonne foi que E______ puisse échapper de ses obligations du fait qu'elle se réfugie derrière une sous-location qui, dans la règle, ne serait pas tolérer". Ils en concluent que le Tribunal aurait dû ordonner des enquêtes "pour déterminer si c'était un abus de droit de considérer que la société C______ possédait la légitimation active".</w:t>
      </w:r>
    </w:p>
    <w:p>
      <w:r>
        <w:rPr>
          <w:b/>
        </w:rPr>
        <w:t>E. 3.1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w:t>
      </w:r>
    </w:p>
    <w:p>
      <w:r>
        <w:rPr>
          <w:b/>
        </w:rPr>
        <w:t>E. 3.3</w:t>
      </w:r>
    </w:p>
    <w:p>
      <w:r>
        <w:t>En l'espèce, c'est à juste titre que le Tribunal a considéré que la résiliation du bail pour défaut de paiement était valable au regard des exigences de l'art. 257d CO. Ni l'existence des arriérés de loyers, ni leur non-paiement dans le délai comminatoire ne sont en particulier contestés. Le fait que l'intimée soit une société étrangère et la question de savoir quel est le montant des impôts payés par la propriétaire de l'immeuble ne sont d'aucune pertinence à cet égard. Il n'y a par conséquent pas lieu de renvoyer la cause au Tribunal pour qu'il ordonne des enquêtes sur ce point. Par ailleurs, le fait que le bail mentionne que les parties sont "bailleresse" et "locataires" alors qu'elles sont en réalité sous-bailleresse et sous-locataire n'affecte pas la validité du contrat.</w:t>
      </w:r>
    </w:p>
    <w:p>
      <w:r>
        <w:rPr>
          <w:b/>
        </w:rPr>
        <w:t>E. 4</w:t>
      </w:r>
    </w:p>
    <w:p>
      <w:r>
        <w:t>Le Tribunal a par ailleurs retenu que les appelants devaient être condamnés au paiement des arriérés de loyer, frais de rappels et solde de décompte de chauffage. Concernant les charges, seul un montant de 130 fr. par mois a été retenu, conformément au contrat de bail initial, dans la mesure où l'avis de majoration des frais accessoires du 19 mai 2016, portant les charges à 200 fr. par mois, ne respectait pas l'échéance contractuelle du bail. Les appelants relèvent qu'il "est opportun de déterminer si l'augmentation des frais accessoires n'a pas pour effet une majoration abusive du loyer", précisant que si tel était le cas "force est de constater que la formule officielle est nulle pour tout le montant loyer et non pas uniquement pour le montant des frais accessoires". Pour autant qu'on puisse le comprendre, ce grief est infondé. En effet, le Tribunal n'a précisément pas tenu compte de la majoration des charges notifiée par avis du 19 mai 2016 pour calculer les arriérés de loyer. Pour le surplus, les appelants ne fournissent aucun élément permettant de retenir que le loyer contractuellement convenu serait abusif.</w:t>
      </w:r>
    </w:p>
    <w:p>
      <w:r>
        <w:rPr>
          <w:b/>
        </w:rPr>
        <w:t>E. 5</w:t>
      </w:r>
    </w:p>
    <w:p>
      <w:r>
        <w:t>Les appelants ne formulent par ailleurs aucun grief spécifique à l'égard des mesures d'exécution prononcées par le Tribunal. Le jugement querellé sera par conséquent intégralement confirmé.</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l'appel interjeté le 8 novembre 2016 par A______ et B______ contre le jugement JTBL/990/2016 rendu le 19 octobre 2016 par le Tribunal des baux et loyers dans la cause C/17469/2016-7-SE. Au fond : Confirme le jugement querellé. Dit que la procédure est gratuite. Déboute les parties de toutes autres conclusions. Siégeant : Monsieur Ivo BUETTI, président; Madame Nathalie LANDRY-BARTHE et Madame Fabienne GEISINGER-MARIETHOZ, juges; Monsieur Alain MAUNOIR,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