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C/17401/2010 vom 30. Mai 2013</w:t>
      </w:r>
    </w:p>
    <w:p>
      <w:r>
        <w:t>GE Cour de justice, 2013-05-30, FR</w:t>
      </w:r>
    </w:p>
    <w:p>
      <w:r>
        <w:rPr>
          <w:b/>
        </w:rPr>
        <w:t xml:space="preserve">Quelle: </w:t>
      </w:r>
      <w:r>
        <w:t>https://mcp.opencaselaw.ch/entscheid/ge_gerichte_C_17401_2010</w:t>
      </w:r>
    </w:p>
    <w:p>
      <w:r>
        <w:t>FR: GE_GERICHTE C/17401/2010 du 30 mai 2013</w:t>
      </w:r>
    </w:p>
    <w:p>
      <w:r>
        <w:t>IT: GE_GERICHTE C/17401/2010 del 30 maggio 2013</w:t>
      </w:r>
    </w:p>
    <w:p>
      <w:pPr>
        <w:pStyle w:val="Heading2"/>
      </w:pPr>
      <w:r>
        <w:t>Regeste</w:t>
      </w:r>
    </w:p>
    <w:p>
      <w:r>
        <w:t>CONTESTATION DU CONGÉ | CO.271.1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le loyer annuel du logement, charges comprises, s'élève à 41'796 fr., de sorte que la valeur litigieuse est manifestement largement supérieure à 10'000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Rétornaz, op. cit., p. 349 ss, n. 121).</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nouvellement produites par l'intimée l'ont été à la demande de sa partie adverse, laquelle a pris des conclusions préalables dans ce sens. Elles sont dès lors recevables.</w:t>
      </w:r>
    </w:p>
    <w:p>
      <w:r>
        <w:rPr>
          <w:b/>
        </w:rPr>
        <w:t>E. 4</w:t>
      </w:r>
    </w:p>
    <w:p>
      <w:r>
        <w:t>4.1 Dans la mesure où l'art. 271 al. 1 CO est subsidiaire aux motifs d'annulation résultant de l'art. 271a CO, la Cour de céans examinera en premier lieu le grief soulevé par l'intimée, soit le fait que le congé a été donné seulement dans le but de l'amener à acheter l'appartement litigieux, ce que prohibe l'art. 271a al. 1 let. c CO. La preuve du rapport de causalité entre le congé et l'offre d'achat incombe au locataire (Lachat, Le bail à loyer, Lausanne, 2008, p. 745). Dans un arrêt du 9 mars 2005 (arrêt du Tribunal fédéral 4C.425/2004 ), le Tribunal fédéral a relevé que, pour que le congé donné par le bailleur soit annulable au sens de l'art. 271a al. 1 let. c CO, il doit exister un rapport de cause à effet entre la résiliation du bail et le désir du bailleur de vendre le logement loué au locataire congédié. Il doit y avoir un lien de causalité naturelle entre le congé et la pression tendant à entraîner le locataire à acheter le logement; et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entraîner le locataire à acheter, mais trouve sa source dans le souhait de vendre la chose à n'importe qui, ou de l'offrir au même prix au locataire et à des tiers avec priorité au premier. En l'espèce, il ressort du dossier que l'appelante avait, au moment de résilier le bail, la volonté de vendre l'appartement quel que soit l'acquéreur, de sorte que la relation de causalité adéquate entre le congé et le désir d'amener le locataire à acheter fait manifestement défaut. Peu importe dès lors que, dans les faits, la locataire se soit trouvée devant l'alternative d'acheter son appartement ou de voir son bail être résilié. Il en découle que l'art. 271a al. 1 let. c CO ne trouve pas application dans le présent cas d'espèce.</w:t>
      </w:r>
    </w:p>
    <w:p>
      <w:r>
        <w:rPr>
          <w:b/>
        </w:rPr>
        <w:t>E. 4.2</w:t>
      </w:r>
    </w:p>
    <w:p>
      <w:r>
        <w:t>Doit encore être examiné si, comme l'ont retenu les premiers juges, le congé est contraire aux règles de la bonne foi, au sens de l'art. 271 al. 1 CO.</w:t>
      </w:r>
    </w:p>
    <w:p>
      <w:r>
        <w:rPr>
          <w:b/>
        </w:rPr>
        <w:t>E. 4.2.1</w:t>
      </w:r>
    </w:p>
    <w:p>
      <w:r>
        <w:t>L'appelante fait notamment grief au Tribunal des baux et loyers d'avoir entravé sa liberté économique, garantie par l'art. 27 Cst féd. Cependant, une autre norme constitutionnelle, soit le principe de l'annulabilité des congés abusifs, prévue à l'art. 109 al. 1 Cst féd., vient, dans le cas d'espèce, s'opposer à la garantie économique - et à la garantie de la propriété (art. 26 al. 1 Cst féd.) - de la bailleresse. Ainsi, le législateur fédéral a prévu que la liberté du bailleur de mettre un terme au contrat trouve une limite dans l'obligation d'agir conformément aux règles de la bonne foi, et dans les règles de la loyauté.</w:t>
      </w:r>
    </w:p>
    <w:p>
      <w:r>
        <w:rPr>
          <w:b/>
        </w:rPr>
        <w:t>E. 4.2.2</w:t>
      </w:r>
    </w:p>
    <w:p>
      <w:r>
        <w:t>Le congé peut être annulé à la demande du locataire lorsque le bailleur qui l'a donné ne peut se prévaloir d'aucun intérêt digne de protection. Selon la doctrine, le législateur a voulu protéger d'un point de vue social le locataire, partie faible du contrat, afin de tenir compte de l'importance du logement, besoin indispensable de l'individu, préserver l'unité des familles, promouvoir la paix sociale du logement et combattre les effets négatifs de la spéculation sur le marché de l'immobilier (Lachat, op. cit., p. 723-724; Higi, Commentaire zurichois, n os 50-53 ad art. 271-273c CO; Calamo, Die missbräuchliche Kündigung der Miete von Wohnräumen, 1994, p. 138 et ss; Barbey, Protection contre les congés concernant les baux d’habitation et de locaux commerciaux, 1991, n os 75-87).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ATF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ATF 120 II 31 consid. 4a). La partie qui demande l'annulation du congé doit rendre à tout le moins vraisemblable la mauvaise foi de sa partie adverse (arrêts du Tribunal fédéral 4A.472/2007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du 11 mars 2008 4A.472/2007 consid. 2.1). Il n'appartient pas au bailleur de démontrer sa bonne foi car cela reviendrait à renverser le fardeau de la preuve ( ACJ/334/2002 du 18 mars 2002; Barbey, op. cit.,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op. cit., 2008, p. 735 s.). Le Tribunal fédéral a été amené, à plusieurs reprises, à examiner la validité de congés donnés pour vendre le bien libre de tout occupant. Dans un arrêt du 18 novembre 2002, il a retenu que le propriétaire d'un domaine de luxe, objet d'exception, pouvait résilier le bail des locataires occupant l'objet, afin de vendre le bien dans de meilleures conditions, libre de tout occupant. Le contrat prévoyait un droit de préemption en faveur des locataires, que ceux-ci n'avaient pas utilisé, lorsque le bailleur avait décidé de vendre son domaine (arrêt du Tribunal fédéral 4C.267/2002 , consid. 2.2, reproduit in SJ 2003 I 261). Le 8 septembre 2004, le Tribunal fédéral a validé la résiliation de bail donnée par la propriétaire d'un manège de chevaux, motivée par sa volonté de vendre son bien libre de tout occupant. La propriétaire avait été contrainte de vendre son bien, pour des motifs de santé (arrêt du Tribunal fédéral du 8 septembre 2004 4C.176/2004 consid. 2.2). Le 12 novembre 2007, le Tribunal fédéral a considéré comme valable un congé donné pour un appartement, le bailleur ayant démontré qu'il était en proie à des difficultés financières importantes et devait obtenir des liquidités pour honorer des engagements pris envers des établissements bancaires (arrêt du Tribunal fédéral du 12 novembre 2007 4A_322/2007 consid. 5.2.2). Plus récemment, soit le 2 septembre 2010, le Tribunal fédéral a en revanche confirmé l'annulation d'un congé notifié à des locataires se trouvant dans une situation personnelle particulièrement difficile, alors que le bailleur faisait valoir que la vente de l'appartement litigieux libre de tout occupant répondait à un besoin économique car elle lui permettrait d'obtenir un gain plus important que si les intéressés n'avaient pas libéré le logement. Après avoir confronté ces éléments factuels, le Tribunal fédéral a considéré que le bailleur n'avait pas démontré qu'il lui était impossible d'aliéner un autre appartement parmi ceux qu'il possédait dans l'immeuble et dont la résiliation du bail serait moins pénible pour les locataires qui l'occupaient actuellement (arrêt du Tribunal fédéral du 2 septembre 2010 4A_300/2010 , consid. 4.3). Enfin, le 28 février 2013, le Tribunal fédéral a considéré qu'une activité spéculative du bailleur ne justifiait pas, en elle-même, l'annulation du congé, faute de quoi la liberté économique du bailleur, garantie par l'art. 27 Cst, serait violée. Les juges fédéraux ont ainsi rappelé qu'un tel congé ne devait être annulé qu'en cas de disproportion manifeste des intérêts en présence, disproportion niée en l'espèce, puisque la locataire disposait de moyens financiers confortables et d'un état de santé qui n'entravait pas un éventuel déménagement, tandis que pour sa part la société bailleresse devait nécessairement, pour survivre, pouvoir vendre un ou deux objets par année (arrêt du Tribunal fédéral du 28 février 2013 4A_484/2012 consid. 2.3.3).</w:t>
      </w:r>
    </w:p>
    <w:p>
      <w:r>
        <w:rPr>
          <w:b/>
        </w:rPr>
        <w:t>E. 4.2.3</w:t>
      </w:r>
    </w:p>
    <w:p>
      <w:r>
        <w:t>En l'espèce, la Cour ne constate pas de disproportion manifeste des intérêts en présence. En effet même si son état de santé apparaît fragile sans toutefois qu'il soit démontré qu'il serait défavorablement influencé par un déménagement, la locataire dispose de moyens financiers confortables, puisqu'elle a été en mesure de formuler une offre de rachat de son logement pour un montant de 4'100'000 fr. et qu'elle est propriétaire d'un appartement de 4 pièces à D______, ainsi que d'une chambre de bonne. Dans ces circonstances, le congé donné par la bailleresse n'apparaît pas abusif. Il sera en conséquence validé.</w:t>
      </w:r>
    </w:p>
    <w:p>
      <w:r>
        <w:rPr>
          <w:b/>
        </w:rPr>
        <w:t>E. 5.1</w:t>
      </w:r>
    </w:p>
    <w:p>
      <w:r>
        <w:t>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 teneur de l'art. 272b al. 1 CO, le bail d'habitations peut être prolongé, dont elle est propriétaire, de quatre ans.</w:t>
      </w:r>
    </w:p>
    <w:p>
      <w:r>
        <w:rPr>
          <w:b/>
        </w:rPr>
        <w:t>E. 5.2</w:t>
      </w:r>
    </w:p>
    <w:p>
      <w:r>
        <w:t>En l'espèce, compte tenu de la durée du bail, de l'âge de l'intimée, de son état de santé et de la grave pénurie sévissant actuellement à Genève et du fait que les logements qu'elle possède (dont l'un est une chambre de bonne) sont loués, il se justifie d'octroyer à celle-ci une prolongation de bail maximale de quatre ans, étant relevé que la bailleresse ne peut opposer que des intérêts économiques dont l'urgence n'a pas été démontrée.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10 juillet 2013 par A______ SA contre le jugement JTBL/591/2013 rendu le 30 mai 2013 par le Tribunal des baux et loyers dans la cause C/17401/2010-4-B. Au fond : Annule ce jugement. Cela fait : Déclare valable le congé notifié par A______ SA à B______ le 6 juillet 2010 pour le 30 avril 2011, portant sur son appartement de 8 pièces plus 1 chambre de bonne et 2 salles de bains au 4 ème étage de l’immeuble sis 10, C______ à Genève. Octroie à B______ une prolongation de bail de quatre ans, échéant au 30 avril 2015.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