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C/1731/2020 vom 15. Juli 2020</w:t>
      </w:r>
    </w:p>
    <w:p>
      <w:r>
        <w:t>GE Cour de justice, 2020-07-15, FR</w:t>
      </w:r>
    </w:p>
    <w:p>
      <w:r>
        <w:rPr>
          <w:b/>
        </w:rPr>
        <w:t xml:space="preserve">Quelle: </w:t>
      </w:r>
      <w:r>
        <w:t>https://mcp.opencaselaw.ch/entscheid/ge_gerichte_C_1731_2020</w:t>
      </w:r>
    </w:p>
    <w:p>
      <w:r>
        <w:t>FR: GE_GERICHTE C/1731/2020 du 15 juillet 2020</w:t>
      </w:r>
    </w:p>
    <w:p>
      <w:r>
        <w:t>IT: GE_GERICHTE C/1731/2020 del 15 luglio 2020</w:t>
      </w:r>
    </w:p>
    <w:p>
      <w:pPr>
        <w:pStyle w:val="Heading2"/>
      </w:pPr>
      <w:r>
        <w:t>Regeste</w:t>
      </w:r>
    </w:p>
    <w:p>
      <w:r>
        <w:t>CPC.325</w:t>
      </w:r>
    </w:p>
    <w:p>
      <w:pPr>
        <w:pStyle w:val="Heading2"/>
      </w:pPr>
      <w:r>
        <w:t>Volltext</w:t>
      </w:r>
    </w:p>
    <w:p>
      <w:r>
        <w:t>Genève Cour de Justice (Cour civile) Chambre des baux et loyers 15.07.2020 C/1731/2020</w:t>
      </w:r>
    </w:p>
    <w:p>
      <w:r>
        <w:t>C/1731/2020 ACJC/1009/2020 du 15.07.2020 sur JTBL/426/2020 ( SBL ) Normes : CPC.325 Par ces motifs RÉPUBLIQUE ET CANTON DE GENÈVE POUVOIR JUDICIAIRE C/1731/2020 ACJC/1009/2020 ARRÊT DE LA COUR DE JUSTICE Chambre des baux et loyers du MERCREDI 15 JUILLET 2020 Entre Monsieur A______ , domicilié ______ [GE], recourant contre un jugement rendu par le Tribunal des baux et loyers le 24 juin 2020, représenté par l'ASLOCA, rue du Lac 12, case postale 6150, 1211 Genève 6, en les bureaux de laquelle il fait élection de domicile, et 1) Monsieur B______ et Monsieur C______ , intimés, comparant par Me Vadim HARYCH, avocat, rue Verdaine 15, case postale 3015, 1211 Genève 3, en l'étude duquel ils font élection de domicile, 2) Monsieur D______ , domicilié ______ (VS), autre intimé, comparant en personne. Vu, EN FAIT , que, par jugement JTBL/426/2020 rendu le 24 juin 2020, reçu par A______ le 1 er juillet 2020, le Tribunal a condamné le précité et D______ à évacuer de leurs personnes et de leurs biens et de toute autre personne faisant ménage commun avec eux l'appartement de 3 pièces situé au 1 er étage de l'immeuble sis rue 1______ [no.] ______ à Genève (ch. 1 du dispositif), a autorisé les bailleurs à requérir l'évacuation par la force publique des locataires dès le 30 ème jour après l'entrée en force du jugement (ch. 2), a condamné A______ et D______, conjointement et solidairement, à verser aux bailleurs la somme de 200 fr., avec intérêts à 5% l'an dès le 1 er juin 2020 (ch. 3), a débouté les parties de toutes autres conclusions (ch. 4) et a dit que la procédure était gratuite (ch. 5); Vu le recours déposé le 8 juillet 2020 par A______ contre ce jugement; Qu'il a conclu à ce qu'il soit sursis à l'exécution de l'évacuation jusqu'au 1 er avril 2021; Que A______ a préalablement requis la suspension du caractère exécutoire des mesures d'exécution ordonnées par le Tribunal des baux et loyers; Qu'invités à se déterminer, les bailleurs se sont, par écritures du 10 juillet 2020, rapportés à justice;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et sans préjudice de l'examen au fond, dénué de chance de succès; Que les bailleurs ne se sont pas opposés à l'octroi de l'effet suspensif; Qu'il convient également de tenir compte de la courte durée présumable de la présente procédure, jugée selon la procédure sommaire (art. 257 al. 1 CPC); Qu'en conséquence, la requête du recourant sera admise. * * * * * PAR CES MOTIFS, La Présidente de la Chambre des baux et loyers : Suspend le caractère exécutoire du chiffre 2 du dispositif du jugement JTBL/426/2020 rendu le 24 juin 2020 par le Tribunal des baux et loyers dans la cause C/1731/2020-7-SE. Déboute les parties de toutes autres conclusions.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